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资源与环境(专业学位)</w:t>
      </w:r>
      <w:r>
        <w:rPr>
          <w:rFonts w:ascii="黑体" w:hAnsi="黑体" w:eastAsia="黑体" w:cs="宋体"/>
          <w:kern w:val="0"/>
          <w:sz w:val="32"/>
          <w:szCs w:val="32"/>
          <w:highlight w:val="none"/>
        </w:rPr>
        <w:t xml:space="preserve"> </w:t>
      </w:r>
    </w:p>
    <w:p>
      <w:pPr>
        <w:jc w:val="center"/>
        <w:rPr>
          <w:rFonts w:ascii="黑体" w:hAnsi="黑体" w:eastAsia="黑体" w:cs="宋体"/>
          <w:b/>
          <w:bCs/>
          <w:kern w:val="0"/>
          <w:sz w:val="28"/>
          <w:szCs w:val="28"/>
          <w:highlight w:val="none"/>
        </w:rPr>
      </w:pPr>
      <w:r>
        <w:rPr>
          <w:rFonts w:hint="eastAsia" w:ascii="黑体" w:hAnsi="黑体" w:eastAsia="黑体" w:cs="宋体"/>
          <w:b/>
          <w:bCs/>
          <w:kern w:val="0"/>
          <w:sz w:val="28"/>
          <w:szCs w:val="28"/>
          <w:highlight w:val="none"/>
        </w:rPr>
        <w:t>（学科代码：085700</w:t>
      </w:r>
      <w:r>
        <w:rPr>
          <w:rFonts w:ascii="黑体" w:hAnsi="黑体" w:eastAsia="黑体" w:cs="宋体"/>
          <w:b/>
          <w:bCs/>
          <w:kern w:val="0"/>
          <w:sz w:val="28"/>
          <w:szCs w:val="28"/>
          <w:highlight w:val="none"/>
        </w:rPr>
        <w:t xml:space="preserve"> </w:t>
      </w:r>
      <w:r>
        <w:rPr>
          <w:rFonts w:hint="eastAsia" w:ascii="黑体" w:hAnsi="黑体" w:eastAsia="黑体" w:cs="宋体"/>
          <w:b/>
          <w:bCs/>
          <w:kern w:val="0"/>
          <w:sz w:val="28"/>
          <w:szCs w:val="28"/>
          <w:highlight w:val="none"/>
        </w:rPr>
        <w:t>授予资源与环境硕士专业学位）</w:t>
      </w:r>
    </w:p>
    <w:p>
      <w:pPr>
        <w:jc w:val="center"/>
        <w:rPr>
          <w:rFonts w:ascii="黑体" w:hAnsi="黑体" w:eastAsia="黑体" w:cs="宋体"/>
          <w:b/>
          <w:bCs/>
          <w:kern w:val="0"/>
          <w:sz w:val="28"/>
          <w:szCs w:val="28"/>
          <w:highlight w:val="none"/>
        </w:rPr>
      </w:pPr>
    </w:p>
    <w:p>
      <w:pPr>
        <w:rPr>
          <w:rFonts w:ascii="宋体" w:hAnsi="宋体"/>
          <w:b/>
          <w:sz w:val="28"/>
          <w:highlight w:val="none"/>
        </w:rPr>
      </w:pPr>
      <w:r>
        <w:rPr>
          <w:rFonts w:hint="eastAsia" w:ascii="宋体" w:hAnsi="宋体"/>
          <w:b/>
          <w:sz w:val="28"/>
          <w:highlight w:val="none"/>
        </w:rPr>
        <w:t>一、学科专业及研究方向</w:t>
      </w:r>
    </w:p>
    <w:p>
      <w:pPr>
        <w:spacing w:line="360" w:lineRule="auto"/>
        <w:ind w:firstLine="420" w:firstLineChars="200"/>
        <w:rPr>
          <w:rFonts w:ascii="宋体" w:hAnsi="宋体"/>
          <w:szCs w:val="21"/>
          <w:highlight w:val="none"/>
        </w:rPr>
      </w:pPr>
      <w:r>
        <w:rPr>
          <w:rFonts w:hint="eastAsia" w:ascii="宋体" w:hAnsi="宋体"/>
          <w:szCs w:val="21"/>
          <w:highlight w:val="none"/>
        </w:rPr>
        <w:t>本专业硕士学位培养学生具有环境工程领域坚实的基础理论和宽广的专业知识，掌握解决环境工程领域实际问题的先进技术与方法，具有创新意识，能独立进行环境工程技术研发工程设计运行和管理的应用型高层次技术和管理人才。按二级学科设置研究方向，主要研究方向为：</w:t>
      </w:r>
    </w:p>
    <w:p>
      <w:pPr>
        <w:spacing w:line="360" w:lineRule="auto"/>
        <w:ind w:firstLine="422" w:firstLineChars="200"/>
        <w:rPr>
          <w:rFonts w:hint="eastAsia" w:ascii="宋体" w:hAnsi="宋体"/>
          <w:b/>
          <w:bCs/>
          <w:szCs w:val="21"/>
          <w:highlight w:val="none"/>
        </w:rPr>
      </w:pPr>
      <w:r>
        <w:rPr>
          <w:rFonts w:hint="eastAsia" w:ascii="宋体" w:hAnsi="宋体"/>
          <w:b/>
          <w:bCs/>
          <w:szCs w:val="21"/>
          <w:highlight w:val="none"/>
        </w:rPr>
        <w:t>01绿色智慧水处理技术与原理</w:t>
      </w:r>
    </w:p>
    <w:p>
      <w:pPr>
        <w:spacing w:line="360" w:lineRule="auto"/>
        <w:ind w:firstLine="420" w:firstLineChars="200"/>
        <w:rPr>
          <w:rFonts w:hint="eastAsia" w:ascii="宋体" w:hAnsi="宋体"/>
          <w:b/>
          <w:szCs w:val="21"/>
          <w:highlight w:val="none"/>
        </w:rPr>
      </w:pPr>
      <w:r>
        <w:rPr>
          <w:rFonts w:hint="eastAsia" w:ascii="宋体" w:hAnsi="宋体"/>
          <w:szCs w:val="21"/>
          <w:highlight w:val="none"/>
        </w:rPr>
        <w:t>围绕工业废水资源能源回收率低、深度脱氮费用高、碳排放量大等亟待攻克的技术瓶颈问题，重点开发“资源循环”、“能源回收”、“低碳脱氮”的工业废水处理新方法、新技术和碳减排路径预测模型体系，开发自养低碳脱氮、资源能源回收、减污降碳协同等方向新工艺和废水碳中和模式，通过技术集成与工程实践，提升水厂达标率，为工业废水处理能源自给和资源回收的“双碳”新模式提供重要科技支撑。</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02大气污染物与碳综合防治与智慧管控技术</w:t>
      </w:r>
    </w:p>
    <w:p>
      <w:pPr>
        <w:spacing w:line="360" w:lineRule="auto"/>
        <w:ind w:firstLine="420" w:firstLineChars="200"/>
        <w:rPr>
          <w:rFonts w:hint="eastAsia" w:ascii="宋体" w:hAnsi="宋体"/>
          <w:b w:val="0"/>
          <w:bCs/>
          <w:szCs w:val="21"/>
          <w:highlight w:val="none"/>
        </w:rPr>
      </w:pPr>
      <w:r>
        <w:rPr>
          <w:rFonts w:hint="eastAsia" w:ascii="宋体" w:hAnsi="宋体"/>
          <w:b w:val="0"/>
          <w:bCs/>
          <w:szCs w:val="21"/>
          <w:highlight w:val="none"/>
        </w:rPr>
        <w:t>针对在经济社会发展过程中出现的雾霾、臭氧污染、气候变化等大气环境问题，开展交通过程、工业生产、能源利用等过程中的SO2、NOx、CO、颗粒物、挥发性有机物、新兴污染物、有毒有害物质、温室气体（CO2，CH4和含氟温室气体）的监测、核算、成因解析、影响分析，智慧控制技术的开发模拟；研发交通、能源利用等过程大气污染与碳调控技术并应用；研究国际公约受控卤代烃的排放、迁移转化与管理决策；开展大气环境大数据关联分析与价值挖掘；研究应对气候变化与大气污染治理协同控制政策。</w:t>
      </w:r>
    </w:p>
    <w:p>
      <w:pPr>
        <w:spacing w:line="360" w:lineRule="auto"/>
        <w:ind w:firstLine="422" w:firstLineChars="200"/>
        <w:rPr>
          <w:rFonts w:ascii="宋体" w:hAnsi="宋体"/>
          <w:b/>
          <w:szCs w:val="21"/>
          <w:highlight w:val="none"/>
        </w:rPr>
      </w:pPr>
      <w:r>
        <w:rPr>
          <w:rFonts w:hint="eastAsia" w:ascii="宋体" w:hAnsi="宋体"/>
          <w:b/>
          <w:szCs w:val="21"/>
          <w:highlight w:val="none"/>
        </w:rPr>
        <w:t>0</w:t>
      </w:r>
      <w:r>
        <w:rPr>
          <w:rFonts w:ascii="宋体" w:hAnsi="宋体"/>
          <w:b/>
          <w:szCs w:val="21"/>
          <w:highlight w:val="none"/>
        </w:rPr>
        <w:t>3</w:t>
      </w:r>
      <w:r>
        <w:rPr>
          <w:rFonts w:hint="eastAsia" w:ascii="宋体" w:hAnsi="宋体"/>
          <w:b/>
          <w:szCs w:val="21"/>
          <w:highlight w:val="none"/>
        </w:rPr>
        <w:t>固废资源化回收与利用</w:t>
      </w:r>
    </w:p>
    <w:p>
      <w:pPr>
        <w:spacing w:line="360" w:lineRule="auto"/>
        <w:ind w:firstLine="420" w:firstLineChars="200"/>
        <w:rPr>
          <w:rFonts w:ascii="宋体" w:hAnsi="宋体"/>
          <w:szCs w:val="21"/>
          <w:highlight w:val="none"/>
        </w:rPr>
      </w:pPr>
      <w:r>
        <w:rPr>
          <w:rFonts w:hint="eastAsia" w:ascii="宋体" w:hAnsi="宋体"/>
          <w:szCs w:val="21"/>
          <w:highlight w:val="none"/>
        </w:rPr>
        <w:t>针对以轨道交通建设为代表的基础建设施工所造成的环境污染问题，研究不同建筑垃圾的环境属性、污染风险以及处置技术, 基于建筑垃圾中关键污染物的赋存形态探索多元化再生利用方式；建立不同工程项目的全过程污染管控体系，提出资源化路径选择的理论方法，实现对建筑垃圾的精准预测及其资源化处置路径分析；分析建设过程中产生垃圾所引起的环境阈值问题，探索绿色施工模式；形成服务于地下交通、城际客运交通为主的轨道交通模范性应用成果，有效工程施工的碳排放问题，推动交通建设行业的可持续发展。</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04环境材料与污染控制</w:t>
      </w:r>
    </w:p>
    <w:p>
      <w:pPr>
        <w:spacing w:line="360" w:lineRule="auto"/>
        <w:ind w:firstLine="420" w:firstLineChars="200"/>
        <w:rPr>
          <w:rFonts w:hint="eastAsia" w:ascii="宋体" w:hAnsi="宋体"/>
          <w:b w:val="0"/>
          <w:bCs/>
          <w:szCs w:val="21"/>
          <w:highlight w:val="none"/>
        </w:rPr>
      </w:pPr>
      <w:r>
        <w:rPr>
          <w:rFonts w:hint="eastAsia" w:ascii="宋体" w:hAnsi="宋体"/>
          <w:b w:val="0"/>
          <w:bCs/>
          <w:szCs w:val="21"/>
          <w:highlight w:val="none"/>
        </w:rPr>
        <w:t>针对水和土壤环境中有机物、氮、磷、微污染和抗生素、微塑料等新污染物，开展高效吸附剂、催化剂、膜材料等绿色环境功能材料研发及作用机制研究；开展高效吸附、生物脱氮、高级催化氧化、膜法水处理、消毒等地表和土壤地下水安全保障控制理论与低碳处理技术研究，建立新兴污染物、消毒副产物检测分析方法，分析有机污染物及中间产物生物生态毒性影响。研发基于金属电池及催化剂的能源-环境理论技术，基于盐湖卤水提锂、石化废水和电镀废水处理及膜集成理论技术，石油化工行业有机物质分离理论技术，提升绿色低碳降污综合效益。</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05城乡人居环境与健康</w:t>
      </w:r>
    </w:p>
    <w:p>
      <w:pPr>
        <w:spacing w:line="360" w:lineRule="auto"/>
        <w:ind w:firstLine="420" w:firstLineChars="200"/>
        <w:rPr>
          <w:rFonts w:hint="eastAsia" w:ascii="宋体" w:hAnsi="宋体"/>
          <w:b w:val="0"/>
          <w:bCs/>
          <w:sz w:val="21"/>
          <w:szCs w:val="21"/>
          <w:highlight w:val="none"/>
        </w:rPr>
      </w:pPr>
      <w:r>
        <w:rPr>
          <w:rFonts w:hint="eastAsia" w:ascii="宋体" w:hAnsi="宋体"/>
          <w:b w:val="0"/>
          <w:bCs/>
          <w:szCs w:val="21"/>
          <w:highlight w:val="none"/>
        </w:rPr>
        <w:t>针对城乡人居环境绿色健康发展和居民环境舒适感提升面临的关键问题，以城乡人居空间范围内绿色发展、环境质量提升和健康保障技术为核心，揭示人们日常生活的自然环境、交通出行、室内环境及工程环境范围内，基于人类活动能源资源利用与转化过程的常规及新型污染物的赋存、变化、暴露、生态毒理规律和健康影响规律，并开发绿色健康的环境质量提升技术。涉及的研究方向有人居环境污染与治理、人居环境碳排放、新型污染物环境行为与健康影响、交通空间环境质量与健康、室内环境质量改善等。</w:t>
      </w:r>
    </w:p>
    <w:p>
      <w:pPr>
        <w:rPr>
          <w:rFonts w:ascii="宋体" w:hAnsi="宋体"/>
          <w:b/>
          <w:sz w:val="28"/>
          <w:highlight w:val="none"/>
        </w:rPr>
      </w:pPr>
      <w:r>
        <w:rPr>
          <w:rFonts w:hint="eastAsia" w:ascii="宋体" w:hAnsi="宋体"/>
          <w:b/>
          <w:bCs/>
          <w:sz w:val="28"/>
          <w:highlight w:val="none"/>
        </w:rPr>
        <w:t>二、</w:t>
      </w:r>
      <w:r>
        <w:rPr>
          <w:rFonts w:hint="eastAsia" w:ascii="宋体" w:hAnsi="宋体"/>
          <w:b/>
          <w:sz w:val="28"/>
          <w:highlight w:val="none"/>
        </w:rPr>
        <w:t>培养目标</w:t>
      </w:r>
    </w:p>
    <w:p>
      <w:pPr>
        <w:spacing w:line="360" w:lineRule="auto"/>
        <w:ind w:firstLine="420" w:firstLineChars="200"/>
        <w:rPr>
          <w:rFonts w:ascii="宋体" w:hAnsi="宋体"/>
          <w:szCs w:val="21"/>
          <w:highlight w:val="none"/>
        </w:rPr>
      </w:pPr>
      <w:r>
        <w:rPr>
          <w:rFonts w:hint="eastAsia" w:ascii="宋体" w:hAnsi="宋体"/>
          <w:szCs w:val="21"/>
          <w:highlight w:val="none"/>
        </w:rPr>
        <w:t>以立德树人为根本，坚持德、智、体、美全面发展方针，培养具有高尚的思想品德，正确的政治立场，严谨的治学态度，求实的创新精神，较高的专业素质，本专业毕业的硕士生应能够在工程设计、工程施工和工程建设部门从事科技创新与技术开发、工程设计与实施、工程攻关与改造、工程规划与管理以及新技术推广与应用等方面的工作。</w:t>
      </w:r>
    </w:p>
    <w:p>
      <w:pPr>
        <w:spacing w:line="360" w:lineRule="auto"/>
        <w:ind w:firstLine="420" w:firstLineChars="200"/>
        <w:rPr>
          <w:rFonts w:ascii="宋体" w:hAnsi="宋体"/>
          <w:szCs w:val="21"/>
          <w:highlight w:val="none"/>
        </w:rPr>
      </w:pPr>
      <w:r>
        <w:rPr>
          <w:rFonts w:hint="eastAsia" w:ascii="宋体" w:hAnsi="宋体"/>
          <w:szCs w:val="21"/>
          <w:highlight w:val="none"/>
        </w:rPr>
        <w:t>1、掌握马克思主义基本理论，树立爱国主义和集体主义思想，遵纪守法，具有服务国家和人民的高度社会责任感，具有良好的职业道德、敬业精神和学术修养，身心健康。</w:t>
      </w:r>
    </w:p>
    <w:p>
      <w:pPr>
        <w:spacing w:line="360" w:lineRule="auto"/>
        <w:ind w:firstLine="420" w:firstLineChars="200"/>
        <w:rPr>
          <w:rFonts w:ascii="宋体" w:hAnsi="宋体"/>
          <w:szCs w:val="21"/>
          <w:highlight w:val="none"/>
        </w:rPr>
      </w:pPr>
      <w:r>
        <w:rPr>
          <w:rFonts w:hint="eastAsia" w:ascii="宋体" w:hAnsi="宋体"/>
          <w:szCs w:val="21"/>
          <w:highlight w:val="none"/>
        </w:rPr>
        <w:t>2、要求掌握本领域坚实的基础理论和宽广的专业知识，熟悉本领域的相关规范；具有独立担负工程规划、工程设计、工程实施、工程研究、工程开发、工程管理等专门技术工作的能力，具有良好的职业素养。</w:t>
      </w:r>
    </w:p>
    <w:p>
      <w:pPr>
        <w:spacing w:line="360" w:lineRule="auto"/>
        <w:ind w:firstLine="420" w:firstLineChars="200"/>
        <w:rPr>
          <w:rFonts w:ascii="宋体" w:hAnsi="宋体"/>
          <w:szCs w:val="21"/>
          <w:highlight w:val="none"/>
        </w:rPr>
      </w:pPr>
      <w:r>
        <w:rPr>
          <w:rFonts w:hint="eastAsia" w:ascii="宋体" w:hAnsi="宋体"/>
          <w:szCs w:val="21"/>
          <w:highlight w:val="none"/>
        </w:rPr>
        <w:t>3、掌握环境工程学科某一领域试验设计方法、试验技术及数据处理手段；具有团队合作精神和诚实工作的能力；具备较强的提出问题、分析问题和解决问题的能力；具有一定的洞察力和获取知识能力；具有较强的技术开发、科学实验等实践能力；具有较强计算机应用能力；善于与他人沟通与合作，遵守学术规范。具有从事环境工程领域，技术装备开发和科技创新的能力；具备未来从事环境工程领域技术开发、工程应用、项目设计和运行管理等工作的基本素质。</w:t>
      </w:r>
    </w:p>
    <w:p>
      <w:pPr>
        <w:spacing w:line="360" w:lineRule="auto"/>
        <w:ind w:firstLine="420" w:firstLineChars="200"/>
        <w:rPr>
          <w:rFonts w:ascii="宋体" w:hAnsi="宋体"/>
          <w:szCs w:val="21"/>
          <w:highlight w:val="none"/>
        </w:rPr>
      </w:pPr>
      <w:r>
        <w:rPr>
          <w:rFonts w:hint="eastAsia" w:ascii="宋体" w:hAnsi="宋体"/>
          <w:szCs w:val="21"/>
          <w:highlight w:val="none"/>
        </w:rPr>
        <w:t>4．培养具有一定的国际视野和跨文化环境下工作、交流、竞争与合作能力的优秀</w:t>
      </w:r>
      <w:r>
        <w:rPr>
          <w:rFonts w:ascii="宋体" w:hAnsi="宋体"/>
          <w:szCs w:val="21"/>
          <w:highlight w:val="none"/>
        </w:rPr>
        <w:t>人才</w:t>
      </w:r>
      <w:r>
        <w:rPr>
          <w:rFonts w:hint="eastAsia" w:ascii="宋体" w:hAnsi="宋体"/>
          <w:szCs w:val="21"/>
          <w:highlight w:val="none"/>
        </w:rPr>
        <w:t>。</w:t>
      </w:r>
    </w:p>
    <w:p>
      <w:pPr>
        <w:spacing w:after="120" w:line="360" w:lineRule="auto"/>
        <w:rPr>
          <w:rFonts w:ascii="宋体" w:hAnsi="宋体"/>
          <w:b/>
          <w:sz w:val="28"/>
          <w:highlight w:val="none"/>
        </w:rPr>
      </w:pPr>
      <w:r>
        <w:rPr>
          <w:rFonts w:hint="eastAsia" w:ascii="宋体" w:hAnsi="宋体"/>
          <w:b/>
          <w:sz w:val="28"/>
          <w:highlight w:val="none"/>
        </w:rPr>
        <w:t>三、培养方式及修业年限</w:t>
      </w:r>
    </w:p>
    <w:p>
      <w:pPr>
        <w:pStyle w:val="3"/>
        <w:widowControl w:val="0"/>
        <w:spacing w:before="0" w:beforeAutospacing="0" w:after="0" w:afterAutospacing="0" w:line="360" w:lineRule="auto"/>
        <w:ind w:firstLine="420" w:firstLineChars="200"/>
        <w:jc w:val="both"/>
        <w:rPr>
          <w:color w:val="auto"/>
          <w:sz w:val="21"/>
          <w:szCs w:val="21"/>
          <w:highlight w:val="none"/>
        </w:rPr>
      </w:pPr>
      <w:r>
        <w:rPr>
          <w:color w:val="auto"/>
          <w:sz w:val="21"/>
          <w:szCs w:val="21"/>
          <w:highlight w:val="none"/>
        </w:rPr>
        <w:t>1、培养方式：</w:t>
      </w:r>
      <w:r>
        <w:rPr>
          <w:rFonts w:hint="eastAsia"/>
          <w:color w:val="auto"/>
          <w:sz w:val="21"/>
          <w:szCs w:val="21"/>
          <w:highlight w:val="none"/>
        </w:rPr>
        <w:t>全日制专业学位（硕士）研究生宜</w:t>
      </w:r>
      <w:r>
        <w:rPr>
          <w:color w:val="auto"/>
          <w:sz w:val="21"/>
          <w:szCs w:val="21"/>
          <w:highlight w:val="none"/>
        </w:rPr>
        <w:t>实行双导师制，其中</w:t>
      </w:r>
      <w:r>
        <w:rPr>
          <w:rFonts w:hint="eastAsia"/>
          <w:color w:val="auto"/>
          <w:sz w:val="21"/>
          <w:szCs w:val="21"/>
          <w:highlight w:val="none"/>
        </w:rPr>
        <w:t>第</w:t>
      </w:r>
      <w:r>
        <w:rPr>
          <w:color w:val="auto"/>
          <w:sz w:val="21"/>
          <w:szCs w:val="21"/>
          <w:highlight w:val="none"/>
        </w:rPr>
        <w:t>一导师来自学校；</w:t>
      </w:r>
      <w:r>
        <w:rPr>
          <w:rFonts w:hint="eastAsia"/>
          <w:color w:val="auto"/>
          <w:sz w:val="21"/>
          <w:szCs w:val="21"/>
          <w:highlight w:val="none"/>
        </w:rPr>
        <w:t>第二</w:t>
      </w:r>
      <w:r>
        <w:rPr>
          <w:color w:val="auto"/>
          <w:sz w:val="21"/>
          <w:szCs w:val="21"/>
          <w:highlight w:val="none"/>
        </w:rPr>
        <w:t>导师为具有高级职称的企业专家或其他具有丰富工程实际经验和责任心强的技术专家。</w:t>
      </w:r>
      <w:r>
        <w:rPr>
          <w:rFonts w:hint="eastAsia"/>
          <w:color w:val="auto"/>
          <w:sz w:val="21"/>
          <w:szCs w:val="21"/>
          <w:highlight w:val="none"/>
        </w:rPr>
        <w:t>全日制专业学位（硕士）研究生</w:t>
      </w:r>
      <w:r>
        <w:rPr>
          <w:color w:val="auto"/>
          <w:sz w:val="21"/>
          <w:szCs w:val="21"/>
          <w:highlight w:val="none"/>
        </w:rPr>
        <w:t>采用课程学习与专业实践相结合的培养方式，其中实践教学开始</w:t>
      </w:r>
      <w:r>
        <w:rPr>
          <w:rFonts w:hint="eastAsia"/>
          <w:color w:val="auto"/>
          <w:sz w:val="21"/>
          <w:szCs w:val="21"/>
          <w:highlight w:val="none"/>
        </w:rPr>
        <w:t>时间</w:t>
      </w:r>
      <w:r>
        <w:rPr>
          <w:color w:val="auto"/>
          <w:sz w:val="21"/>
          <w:szCs w:val="21"/>
          <w:highlight w:val="none"/>
        </w:rPr>
        <w:t>不迟于第三学期，时</w:t>
      </w:r>
      <w:r>
        <w:rPr>
          <w:rFonts w:hint="eastAsia"/>
          <w:color w:val="auto"/>
          <w:sz w:val="21"/>
          <w:szCs w:val="21"/>
          <w:highlight w:val="none"/>
        </w:rPr>
        <w:t>长</w:t>
      </w:r>
      <w:r>
        <w:rPr>
          <w:color w:val="auto"/>
          <w:sz w:val="21"/>
          <w:szCs w:val="21"/>
          <w:highlight w:val="none"/>
        </w:rPr>
        <w:t>原则上不少于</w:t>
      </w:r>
      <w:r>
        <w:rPr>
          <w:rFonts w:hint="eastAsia"/>
          <w:color w:val="auto"/>
          <w:sz w:val="21"/>
          <w:szCs w:val="21"/>
          <w:highlight w:val="none"/>
        </w:rPr>
        <w:t>0.5</w:t>
      </w:r>
      <w:r>
        <w:rPr>
          <w:color w:val="auto"/>
          <w:sz w:val="21"/>
          <w:szCs w:val="21"/>
          <w:highlight w:val="none"/>
        </w:rPr>
        <w:t>年，可采用集中实践与分段实践相结合的方式。</w:t>
      </w:r>
    </w:p>
    <w:p>
      <w:pPr>
        <w:pStyle w:val="3"/>
        <w:widowControl w:val="0"/>
        <w:spacing w:before="0" w:beforeAutospacing="0" w:after="0" w:afterAutospacing="0" w:line="360" w:lineRule="auto"/>
        <w:ind w:firstLine="420" w:firstLineChars="200"/>
        <w:jc w:val="both"/>
        <w:rPr>
          <w:color w:val="auto"/>
          <w:sz w:val="21"/>
          <w:szCs w:val="21"/>
          <w:highlight w:val="none"/>
        </w:rPr>
      </w:pPr>
      <w:r>
        <w:rPr>
          <w:color w:val="auto"/>
          <w:sz w:val="21"/>
          <w:szCs w:val="21"/>
          <w:highlight w:val="none"/>
        </w:rPr>
        <w:t>2、</w:t>
      </w:r>
      <w:r>
        <w:rPr>
          <w:rFonts w:hint="eastAsia"/>
          <w:color w:val="auto"/>
          <w:sz w:val="21"/>
          <w:szCs w:val="21"/>
          <w:highlight w:val="none"/>
        </w:rPr>
        <w:t>修业</w:t>
      </w:r>
      <w:r>
        <w:rPr>
          <w:color w:val="auto"/>
          <w:sz w:val="21"/>
          <w:szCs w:val="21"/>
          <w:highlight w:val="none"/>
        </w:rPr>
        <w:t>年限：</w:t>
      </w:r>
      <w:r>
        <w:rPr>
          <w:rFonts w:hint="eastAsia"/>
          <w:color w:val="auto"/>
          <w:sz w:val="21"/>
          <w:szCs w:val="21"/>
          <w:highlight w:val="none"/>
        </w:rPr>
        <w:t>全日制专业学位（硕士）研究生基本修业</w:t>
      </w:r>
      <w:r>
        <w:rPr>
          <w:color w:val="auto"/>
          <w:sz w:val="21"/>
          <w:szCs w:val="21"/>
          <w:highlight w:val="none"/>
        </w:rPr>
        <w:t>年限为2年。</w:t>
      </w:r>
    </w:p>
    <w:p>
      <w:pPr>
        <w:rPr>
          <w:rFonts w:ascii="宋体" w:hAnsi="宋体"/>
          <w:b/>
          <w:sz w:val="28"/>
          <w:highlight w:val="none"/>
        </w:rPr>
      </w:pPr>
      <w:r>
        <w:rPr>
          <w:rFonts w:hint="eastAsia" w:ascii="宋体" w:hAnsi="宋体"/>
          <w:b/>
          <w:sz w:val="28"/>
          <w:highlight w:val="none"/>
        </w:rPr>
        <w:t>四、科学研究与实践</w:t>
      </w:r>
    </w:p>
    <w:p>
      <w:pPr>
        <w:spacing w:line="360" w:lineRule="auto"/>
        <w:ind w:firstLine="420" w:firstLineChars="200"/>
        <w:rPr>
          <w:rFonts w:ascii="宋体" w:hAnsi="宋体"/>
          <w:szCs w:val="21"/>
          <w:highlight w:val="none"/>
        </w:rPr>
      </w:pPr>
      <w:r>
        <w:rPr>
          <w:rFonts w:hint="eastAsia" w:ascii="宋体" w:hAnsi="宋体"/>
          <w:szCs w:val="21"/>
          <w:highlight w:val="none"/>
        </w:rPr>
        <w:t>专业实践是</w:t>
      </w:r>
      <w:r>
        <w:rPr>
          <w:rFonts w:hint="eastAsia"/>
          <w:szCs w:val="21"/>
          <w:highlight w:val="none"/>
        </w:rPr>
        <w:t>全日制专业学位（硕士）研究生</w:t>
      </w:r>
      <w:r>
        <w:rPr>
          <w:rFonts w:hint="eastAsia" w:ascii="宋体" w:hAnsi="宋体"/>
          <w:szCs w:val="21"/>
          <w:highlight w:val="none"/>
        </w:rPr>
        <w:t>获得实践经验、提高实践能力的重要环节。</w:t>
      </w:r>
    </w:p>
    <w:p>
      <w:pPr>
        <w:spacing w:line="360" w:lineRule="auto"/>
        <w:ind w:firstLine="420" w:firstLineChars="200"/>
        <w:rPr>
          <w:rFonts w:ascii="宋体" w:hAnsi="宋体"/>
          <w:szCs w:val="21"/>
          <w:highlight w:val="none"/>
        </w:rPr>
      </w:pPr>
      <w:r>
        <w:rPr>
          <w:rFonts w:hint="eastAsia"/>
          <w:szCs w:val="21"/>
          <w:highlight w:val="none"/>
        </w:rPr>
        <w:t>全日制专业学位（硕士）研究生</w:t>
      </w:r>
      <w:r>
        <w:rPr>
          <w:rFonts w:hint="eastAsia" w:ascii="宋体" w:hAnsi="宋体"/>
          <w:szCs w:val="21"/>
          <w:highlight w:val="none"/>
        </w:rPr>
        <w:t>，可采用集中实践和分段实践相结合的方式开展专业实践。专业实践时间应不少于6个月，撰写实践报告，完成专业实践考核。</w:t>
      </w:r>
    </w:p>
    <w:p>
      <w:pPr>
        <w:spacing w:line="360" w:lineRule="auto"/>
        <w:ind w:firstLine="420" w:firstLineChars="200"/>
        <w:rPr>
          <w:rFonts w:ascii="宋体" w:hAnsi="宋体"/>
          <w:szCs w:val="21"/>
          <w:highlight w:val="none"/>
        </w:rPr>
      </w:pPr>
      <w:r>
        <w:rPr>
          <w:rFonts w:hint="eastAsia"/>
          <w:szCs w:val="21"/>
          <w:highlight w:val="none"/>
        </w:rPr>
        <w:t>全日制专业学位（硕士）研究生的</w:t>
      </w:r>
      <w:r>
        <w:rPr>
          <w:rFonts w:hint="eastAsia" w:ascii="宋体" w:hAnsi="宋体"/>
          <w:szCs w:val="21"/>
          <w:highlight w:val="none"/>
        </w:rPr>
        <w:t>专业实践可在工程现场或实习单位完成。</w:t>
      </w:r>
      <w:r>
        <w:rPr>
          <w:rFonts w:ascii="宋体" w:hAnsi="宋体"/>
          <w:szCs w:val="21"/>
          <w:highlight w:val="none"/>
        </w:rPr>
        <w:t>要求学生直接参与工程项目，完成必要的技术方案设计、开发</w:t>
      </w:r>
      <w:r>
        <w:rPr>
          <w:rFonts w:hint="eastAsia" w:ascii="宋体" w:hAnsi="宋体"/>
          <w:szCs w:val="21"/>
          <w:highlight w:val="none"/>
        </w:rPr>
        <w:t>和</w:t>
      </w:r>
      <w:r>
        <w:rPr>
          <w:rFonts w:ascii="宋体" w:hAnsi="宋体"/>
          <w:szCs w:val="21"/>
          <w:highlight w:val="none"/>
        </w:rPr>
        <w:t>项目管理等工作，并在所取得的工程实践成果基础上完成学位论文</w:t>
      </w:r>
      <w:r>
        <w:rPr>
          <w:rFonts w:hint="eastAsia" w:ascii="宋体" w:hAnsi="宋体"/>
          <w:szCs w:val="21"/>
          <w:highlight w:val="none"/>
        </w:rPr>
        <w:t>或实习报告</w:t>
      </w:r>
      <w:r>
        <w:rPr>
          <w:rFonts w:ascii="宋体" w:hAnsi="宋体"/>
          <w:szCs w:val="21"/>
          <w:highlight w:val="none"/>
        </w:rPr>
        <w:t>的撰写。</w:t>
      </w:r>
      <w:r>
        <w:rPr>
          <w:rFonts w:hint="eastAsia"/>
          <w:szCs w:val="21"/>
          <w:highlight w:val="none"/>
        </w:rPr>
        <w:t>专业实践</w:t>
      </w:r>
      <w:r>
        <w:rPr>
          <w:rFonts w:hint="eastAsia" w:ascii="宋体" w:hAnsi="宋体"/>
          <w:szCs w:val="21"/>
          <w:highlight w:val="none"/>
        </w:rPr>
        <w:t>考核时间一般安排在第三学期末。</w:t>
      </w:r>
    </w:p>
    <w:p>
      <w:pPr>
        <w:rPr>
          <w:rFonts w:ascii="宋体" w:hAnsi="宋体"/>
          <w:b/>
          <w:sz w:val="28"/>
          <w:highlight w:val="none"/>
        </w:rPr>
      </w:pPr>
      <w:r>
        <w:rPr>
          <w:rFonts w:hint="eastAsia" w:ascii="宋体" w:hAnsi="宋体"/>
          <w:b/>
          <w:sz w:val="28"/>
          <w:highlight w:val="none"/>
        </w:rPr>
        <w:t>五、学位论文</w:t>
      </w:r>
    </w:p>
    <w:p>
      <w:pPr>
        <w:spacing w:line="360" w:lineRule="auto"/>
        <w:ind w:firstLine="420" w:firstLineChars="200"/>
        <w:rPr>
          <w:rFonts w:ascii="宋体" w:hAnsi="宋体"/>
          <w:szCs w:val="21"/>
          <w:highlight w:val="none"/>
        </w:rPr>
      </w:pPr>
      <w:r>
        <w:rPr>
          <w:rFonts w:hint="eastAsia" w:ascii="宋体" w:hAnsi="宋体"/>
          <w:szCs w:val="21"/>
          <w:highlight w:val="none"/>
        </w:rPr>
        <w:t>学位</w:t>
      </w:r>
      <w:r>
        <w:rPr>
          <w:rFonts w:ascii="宋体" w:hAnsi="宋体"/>
          <w:szCs w:val="21"/>
          <w:highlight w:val="none"/>
        </w:rPr>
        <w:t>论文研究工作是</w:t>
      </w:r>
      <w:r>
        <w:rPr>
          <w:rFonts w:hint="eastAsia" w:ascii="宋体" w:hAnsi="宋体"/>
          <w:szCs w:val="21"/>
          <w:highlight w:val="none"/>
        </w:rPr>
        <w:t>检验</w:t>
      </w:r>
      <w:r>
        <w:rPr>
          <w:rFonts w:hint="eastAsia"/>
          <w:szCs w:val="21"/>
          <w:highlight w:val="none"/>
        </w:rPr>
        <w:t>全日制专业学位（硕士）研究生</w:t>
      </w:r>
      <w:r>
        <w:rPr>
          <w:rFonts w:hint="eastAsia" w:ascii="宋体" w:hAnsi="宋体"/>
          <w:szCs w:val="21"/>
          <w:highlight w:val="none"/>
        </w:rPr>
        <w:t>综合</w:t>
      </w:r>
      <w:r>
        <w:rPr>
          <w:rFonts w:ascii="宋体" w:hAnsi="宋体"/>
          <w:szCs w:val="21"/>
          <w:highlight w:val="none"/>
        </w:rPr>
        <w:t>运用所学基础理论和专业知识，在</w:t>
      </w:r>
      <w:r>
        <w:rPr>
          <w:rFonts w:hint="eastAsia" w:ascii="宋体" w:hAnsi="宋体"/>
          <w:szCs w:val="21"/>
          <w:highlight w:val="none"/>
        </w:rPr>
        <w:t>一定</w:t>
      </w:r>
      <w:r>
        <w:rPr>
          <w:rFonts w:ascii="宋体" w:hAnsi="宋体"/>
          <w:szCs w:val="21"/>
          <w:highlight w:val="none"/>
        </w:rPr>
        <w:t>实践经验基础上，掌握</w:t>
      </w:r>
      <w:r>
        <w:rPr>
          <w:rFonts w:hint="eastAsia"/>
          <w:szCs w:val="21"/>
          <w:highlight w:val="none"/>
        </w:rPr>
        <w:t>新技术、新方法，创造性地解决</w:t>
      </w:r>
      <w:r>
        <w:rPr>
          <w:rFonts w:ascii="宋体" w:hAnsi="宋体"/>
          <w:szCs w:val="21"/>
          <w:highlight w:val="none"/>
        </w:rPr>
        <w:t>工程问题</w:t>
      </w:r>
      <w:r>
        <w:rPr>
          <w:rFonts w:hint="eastAsia" w:ascii="宋体" w:hAnsi="宋体"/>
          <w:szCs w:val="21"/>
          <w:highlight w:val="none"/>
        </w:rPr>
        <w:t>的</w:t>
      </w:r>
      <w:r>
        <w:rPr>
          <w:rFonts w:ascii="宋体" w:hAnsi="宋体"/>
          <w:szCs w:val="21"/>
          <w:highlight w:val="none"/>
        </w:rPr>
        <w:t>能力的重要手段</w:t>
      </w:r>
      <w:r>
        <w:rPr>
          <w:rFonts w:hint="eastAsia" w:ascii="宋体" w:hAnsi="宋体"/>
          <w:szCs w:val="21"/>
          <w:highlight w:val="none"/>
        </w:rPr>
        <w:t>，也是衡量研究生能否获得学位的重要依据之一，要求研究生完成相应的论文环节。学位论文所包括的主要环节有：</w:t>
      </w:r>
    </w:p>
    <w:p>
      <w:pPr>
        <w:spacing w:line="360" w:lineRule="auto"/>
        <w:ind w:firstLine="422" w:firstLineChars="200"/>
        <w:rPr>
          <w:rFonts w:ascii="宋体" w:hAnsi="宋体"/>
          <w:b/>
          <w:szCs w:val="21"/>
          <w:highlight w:val="none"/>
        </w:rPr>
      </w:pPr>
      <w:r>
        <w:rPr>
          <w:rFonts w:ascii="宋体" w:hAnsi="宋体"/>
          <w:b/>
          <w:szCs w:val="21"/>
          <w:highlight w:val="none"/>
        </w:rPr>
        <w:t>1</w:t>
      </w:r>
      <w:r>
        <w:rPr>
          <w:rFonts w:hint="eastAsia" w:ascii="宋体" w:hAnsi="宋体"/>
          <w:b/>
          <w:szCs w:val="21"/>
          <w:highlight w:val="none"/>
        </w:rPr>
        <w:t>、开题报告</w:t>
      </w:r>
    </w:p>
    <w:p>
      <w:pPr>
        <w:spacing w:line="360" w:lineRule="auto"/>
        <w:ind w:firstLine="420" w:firstLineChars="200"/>
        <w:rPr>
          <w:rFonts w:ascii="宋体" w:hAnsi="宋体"/>
          <w:szCs w:val="21"/>
          <w:highlight w:val="none"/>
        </w:rPr>
      </w:pPr>
      <w:r>
        <w:rPr>
          <w:rFonts w:hint="eastAsia"/>
          <w:szCs w:val="21"/>
          <w:highlight w:val="none"/>
        </w:rPr>
        <w:t>全日制专业学位（硕士）研究生</w:t>
      </w:r>
      <w:r>
        <w:rPr>
          <w:rFonts w:hint="eastAsia" w:ascii="宋体" w:hAnsi="宋体"/>
          <w:szCs w:val="21"/>
          <w:highlight w:val="none"/>
        </w:rPr>
        <w:t>应通过广泛阅读相关资料，对选题内容进行深入了解后撰写开题报告。开题报告应至少包含如下内容：选题背景和意义，</w:t>
      </w:r>
      <w:r>
        <w:rPr>
          <w:rFonts w:hint="eastAsia"/>
          <w:szCs w:val="21"/>
          <w:highlight w:val="none"/>
        </w:rPr>
        <w:t>国内外研究现状和已取得的成果，本人学位论文拟开展的研究工作与预期研究成果，以及研究进度安排</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开题报告答辩一般应安排在研究生课程学习阶段基本结束后，即研究生入学后第二学期末或第三学期进行，由各系所统一组织。开题报告答辩小组由3-5名具有硕士生指导资格的教师组成。开题报告答辩采取导师评分回避制，研究生指导教师可列席旁听。</w:t>
      </w:r>
    </w:p>
    <w:p>
      <w:pPr>
        <w:spacing w:line="360" w:lineRule="auto"/>
        <w:ind w:firstLine="422" w:firstLineChars="200"/>
        <w:rPr>
          <w:rFonts w:ascii="宋体" w:hAnsi="宋体"/>
          <w:b/>
          <w:szCs w:val="21"/>
          <w:highlight w:val="none"/>
        </w:rPr>
      </w:pPr>
      <w:r>
        <w:rPr>
          <w:rFonts w:ascii="宋体" w:hAnsi="宋体"/>
          <w:b/>
          <w:szCs w:val="21"/>
          <w:highlight w:val="none"/>
        </w:rPr>
        <w:t>2</w:t>
      </w:r>
      <w:r>
        <w:rPr>
          <w:rFonts w:hint="eastAsia" w:ascii="宋体" w:hAnsi="宋体"/>
          <w:b/>
          <w:szCs w:val="21"/>
          <w:highlight w:val="none"/>
        </w:rPr>
        <w:t>、</w:t>
      </w:r>
      <w:r>
        <w:rPr>
          <w:rFonts w:hint="eastAsia"/>
          <w:b/>
          <w:szCs w:val="21"/>
          <w:highlight w:val="none"/>
        </w:rPr>
        <w:t>学位论文中期与专业实践考核</w:t>
      </w:r>
    </w:p>
    <w:p>
      <w:pPr>
        <w:spacing w:line="360" w:lineRule="auto"/>
        <w:ind w:firstLine="420" w:firstLineChars="200"/>
        <w:rPr>
          <w:rFonts w:ascii="宋体" w:hAnsi="宋体"/>
          <w:szCs w:val="21"/>
          <w:highlight w:val="none"/>
        </w:rPr>
      </w:pPr>
      <w:r>
        <w:rPr>
          <w:rFonts w:hint="eastAsia" w:ascii="宋体" w:hAnsi="宋体"/>
          <w:szCs w:val="21"/>
          <w:highlight w:val="none"/>
        </w:rPr>
        <w:t>针对专业学位硕士研究生，实行学位论文中期与专业实践相结合的考核制度。考核时间一般安排在第三学期末或第四学期初进行，由所在系所、中心负责组织。中期考核主要检查学生论文完成进展、发表论文等情况；专业实践考核对学生专业实践情况进行评估。中期与专业实践考核小组均由3-5名具有硕士生指导资格的教师组成，均采取导师评分回避制，研究生指导教师可列席旁听。</w:t>
      </w:r>
    </w:p>
    <w:p>
      <w:pPr>
        <w:spacing w:line="360" w:lineRule="auto"/>
        <w:ind w:firstLine="422" w:firstLineChars="200"/>
        <w:rPr>
          <w:rFonts w:ascii="宋体" w:hAnsi="宋体"/>
          <w:b/>
          <w:szCs w:val="21"/>
          <w:highlight w:val="none"/>
        </w:rPr>
      </w:pPr>
      <w:r>
        <w:rPr>
          <w:rFonts w:ascii="宋体" w:hAnsi="宋体"/>
          <w:b/>
          <w:szCs w:val="21"/>
          <w:highlight w:val="none"/>
        </w:rPr>
        <w:t>3</w:t>
      </w:r>
      <w:r>
        <w:rPr>
          <w:rFonts w:hint="eastAsia" w:ascii="宋体" w:hAnsi="宋体"/>
          <w:b/>
          <w:szCs w:val="21"/>
          <w:highlight w:val="none"/>
        </w:rPr>
        <w:t>、论文答辩等环节和要求</w:t>
      </w:r>
    </w:p>
    <w:p>
      <w:pPr>
        <w:spacing w:line="360" w:lineRule="auto"/>
        <w:ind w:firstLine="420" w:firstLineChars="200"/>
        <w:rPr>
          <w:rFonts w:ascii="宋体" w:hAnsi="宋体"/>
          <w:szCs w:val="21"/>
          <w:highlight w:val="none"/>
        </w:rPr>
      </w:pPr>
      <w:r>
        <w:rPr>
          <w:rFonts w:hint="eastAsia" w:ascii="宋体" w:hAnsi="宋体"/>
          <w:szCs w:val="21"/>
          <w:highlight w:val="none"/>
        </w:rPr>
        <w:t>在学位论文工作完成后，</w:t>
      </w:r>
      <w:r>
        <w:rPr>
          <w:rFonts w:hint="eastAsia"/>
          <w:szCs w:val="21"/>
          <w:highlight w:val="none"/>
        </w:rPr>
        <w:t>全日制专业学位（硕士）研究生</w:t>
      </w:r>
      <w:r>
        <w:rPr>
          <w:rFonts w:hint="eastAsia" w:ascii="宋体" w:hAnsi="宋体"/>
          <w:szCs w:val="21"/>
          <w:highlight w:val="none"/>
        </w:rPr>
        <w:t>学位论文答辩和学位授予工作按照学校相关文件和学院《</w:t>
      </w:r>
      <w:r>
        <w:rPr>
          <w:rFonts w:hint="eastAsia" w:ascii="宋体" w:hAnsi="宋体"/>
          <w:szCs w:val="21"/>
          <w:highlight w:val="none"/>
          <w:lang w:val="en-US" w:eastAsia="zh-CN"/>
        </w:rPr>
        <w:t>环境</w:t>
      </w:r>
      <w:r>
        <w:rPr>
          <w:rFonts w:hint="eastAsia" w:ascii="宋体" w:hAnsi="宋体"/>
          <w:szCs w:val="21"/>
          <w:highlight w:val="none"/>
        </w:rPr>
        <w:t>学院硕士研究生培养过程质量监控实施细则》文件执行。</w:t>
      </w:r>
    </w:p>
    <w:p>
      <w:pPr>
        <w:spacing w:line="360" w:lineRule="auto"/>
        <w:ind w:firstLine="422" w:firstLineChars="200"/>
        <w:rPr>
          <w:rFonts w:ascii="宋体" w:hAnsi="宋体"/>
          <w:b/>
          <w:szCs w:val="21"/>
          <w:highlight w:val="none"/>
        </w:rPr>
      </w:pPr>
      <w:r>
        <w:rPr>
          <w:rFonts w:ascii="宋体" w:hAnsi="宋体"/>
          <w:b/>
          <w:szCs w:val="21"/>
          <w:highlight w:val="none"/>
        </w:rPr>
        <w:t>4</w:t>
      </w:r>
      <w:r>
        <w:rPr>
          <w:rFonts w:hint="eastAsia" w:ascii="宋体" w:hAnsi="宋体"/>
          <w:b/>
          <w:szCs w:val="21"/>
          <w:highlight w:val="none"/>
        </w:rPr>
        <w:t>、成果要求</w:t>
      </w:r>
    </w:p>
    <w:p>
      <w:pPr>
        <w:spacing w:line="360" w:lineRule="auto"/>
        <w:ind w:firstLine="420" w:firstLineChars="200"/>
        <w:rPr>
          <w:rFonts w:ascii="宋体" w:hAnsi="宋体"/>
          <w:szCs w:val="21"/>
          <w:highlight w:val="none"/>
        </w:rPr>
      </w:pPr>
      <w:r>
        <w:rPr>
          <w:rFonts w:hint="eastAsia"/>
          <w:szCs w:val="21"/>
          <w:highlight w:val="none"/>
        </w:rPr>
        <w:t>本学科暂无论文发表成果要求</w:t>
      </w:r>
      <w:r>
        <w:rPr>
          <w:rFonts w:hint="eastAsia" w:ascii="宋体" w:hAnsi="宋体"/>
          <w:szCs w:val="21"/>
          <w:highlight w:val="none"/>
        </w:rPr>
        <w:t>。</w:t>
      </w:r>
    </w:p>
    <w:p>
      <w:pPr>
        <w:spacing w:line="360" w:lineRule="auto"/>
        <w:rPr>
          <w:rFonts w:ascii="宋体" w:hAnsi="宋体"/>
          <w:b/>
          <w:sz w:val="28"/>
          <w:highlight w:val="none"/>
        </w:rPr>
      </w:pPr>
      <w:r>
        <w:rPr>
          <w:rFonts w:hint="eastAsia" w:ascii="宋体" w:hAnsi="宋体"/>
          <w:b/>
          <w:sz w:val="28"/>
          <w:highlight w:val="none"/>
        </w:rPr>
        <w:t>六、其他要求</w:t>
      </w:r>
    </w:p>
    <w:p>
      <w:pPr>
        <w:spacing w:line="360" w:lineRule="auto"/>
        <w:ind w:firstLine="420" w:firstLineChars="200"/>
        <w:rPr>
          <w:rFonts w:ascii="宋体" w:hAnsi="宋体"/>
          <w:szCs w:val="21"/>
          <w:highlight w:val="none"/>
        </w:rPr>
      </w:pPr>
      <w:r>
        <w:rPr>
          <w:rFonts w:hint="eastAsia" w:ascii="宋体" w:hAnsi="宋体"/>
          <w:szCs w:val="21"/>
          <w:highlight w:val="none"/>
        </w:rPr>
        <w:t>其他有关要求按照“北京交通大学关于研究生培养工作的若干规定”和学院的有关规定执行。</w:t>
      </w:r>
    </w:p>
    <w:p>
      <w:pPr>
        <w:spacing w:line="420" w:lineRule="atLeast"/>
        <w:rPr>
          <w:rFonts w:ascii="宋体" w:hAnsi="宋体"/>
          <w:b/>
          <w:sz w:val="28"/>
          <w:highlight w:val="none"/>
        </w:rPr>
      </w:pPr>
      <w:r>
        <w:rPr>
          <w:rFonts w:hint="eastAsia" w:ascii="宋体" w:hAnsi="宋体"/>
          <w:b/>
          <w:sz w:val="28"/>
          <w:highlight w:val="none"/>
        </w:rPr>
        <w:t>七、课程设置与学分要求</w:t>
      </w:r>
    </w:p>
    <w:p>
      <w:pPr>
        <w:spacing w:line="360" w:lineRule="auto"/>
        <w:ind w:firstLine="420" w:firstLineChars="200"/>
        <w:rPr>
          <w:rFonts w:ascii="宋体" w:hAnsi="宋体"/>
          <w:szCs w:val="21"/>
          <w:highlight w:val="none"/>
        </w:rPr>
      </w:pPr>
      <w:r>
        <w:rPr>
          <w:rFonts w:hint="eastAsia" w:ascii="宋体" w:hAnsi="宋体"/>
          <w:szCs w:val="21"/>
          <w:highlight w:val="none"/>
        </w:rPr>
        <w:t>课程学习实行学分制。</w:t>
      </w:r>
      <w:r>
        <w:rPr>
          <w:rFonts w:hint="eastAsia"/>
          <w:szCs w:val="21"/>
          <w:highlight w:val="none"/>
        </w:rPr>
        <w:t>全日制专业学位（硕士）研究生</w:t>
      </w:r>
      <w:r>
        <w:rPr>
          <w:rFonts w:hint="eastAsia" w:ascii="宋体" w:hAnsi="宋体"/>
          <w:szCs w:val="21"/>
          <w:highlight w:val="none"/>
        </w:rPr>
        <w:t>应根据科学研究和学位论文的需要，在导师指导下选择课程进行学习，在申请答辩之前应修满所要求的学分。</w:t>
      </w:r>
    </w:p>
    <w:p>
      <w:pPr>
        <w:spacing w:line="360" w:lineRule="auto"/>
        <w:ind w:firstLine="420" w:firstLineChars="200"/>
        <w:rPr>
          <w:rFonts w:ascii="宋体" w:hAnsi="宋体"/>
          <w:szCs w:val="21"/>
          <w:highlight w:val="none"/>
        </w:rPr>
      </w:pPr>
      <w:r>
        <w:rPr>
          <w:rFonts w:hint="eastAsia" w:ascii="宋体" w:hAnsi="宋体"/>
          <w:szCs w:val="21"/>
          <w:highlight w:val="none"/>
        </w:rPr>
        <w:t>1、应修最低学分</w:t>
      </w:r>
    </w:p>
    <w:p>
      <w:pPr>
        <w:spacing w:line="360" w:lineRule="auto"/>
        <w:ind w:firstLine="420" w:firstLineChars="200"/>
        <w:rPr>
          <w:rFonts w:ascii="宋体" w:hAnsi="宋体"/>
          <w:szCs w:val="21"/>
          <w:highlight w:val="none"/>
        </w:rPr>
      </w:pPr>
      <w:r>
        <w:rPr>
          <w:rFonts w:hint="eastAsia"/>
          <w:szCs w:val="21"/>
          <w:highlight w:val="none"/>
        </w:rPr>
        <w:t>全日制专业学位（硕士）研究生</w:t>
      </w:r>
      <w:r>
        <w:rPr>
          <w:rFonts w:hint="eastAsia" w:ascii="宋体" w:hAnsi="宋体"/>
          <w:szCs w:val="21"/>
          <w:highlight w:val="none"/>
        </w:rPr>
        <w:t>应修最低学分32。</w:t>
      </w:r>
    </w:p>
    <w:p>
      <w:pPr>
        <w:spacing w:line="360" w:lineRule="auto"/>
        <w:ind w:firstLine="420" w:firstLineChars="200"/>
        <w:rPr>
          <w:rFonts w:ascii="宋体" w:hAnsi="宋体"/>
          <w:szCs w:val="21"/>
          <w:highlight w:val="none"/>
        </w:rPr>
      </w:pPr>
      <w:r>
        <w:rPr>
          <w:rFonts w:hint="eastAsia" w:ascii="宋体" w:hAnsi="宋体"/>
          <w:szCs w:val="21"/>
          <w:highlight w:val="none"/>
        </w:rPr>
        <w:t>2、课程设置</w:t>
      </w:r>
    </w:p>
    <w:p>
      <w:pPr>
        <w:spacing w:line="360" w:lineRule="auto"/>
        <w:ind w:firstLine="420" w:firstLineChars="200"/>
        <w:rPr>
          <w:rFonts w:ascii="宋体" w:hAnsi="宋体"/>
          <w:szCs w:val="21"/>
          <w:highlight w:val="none"/>
        </w:rPr>
      </w:pPr>
      <w:r>
        <w:rPr>
          <w:rFonts w:hint="eastAsia" w:ascii="宋体" w:hAnsi="宋体"/>
          <w:szCs w:val="21"/>
          <w:highlight w:val="none"/>
        </w:rPr>
        <w:t>（1）课程分类。研究生课程按课程性质分为四大课程平台：素养提升平台、能力提升平台、专业深造平台、学术及实践创新平台。在平台下设置课程模块，具体设置见课程设置框架。</w:t>
      </w:r>
    </w:p>
    <w:p>
      <w:pPr>
        <w:spacing w:line="360" w:lineRule="auto"/>
        <w:ind w:firstLine="420" w:firstLineChars="200"/>
        <w:rPr>
          <w:rFonts w:ascii="宋体" w:hAnsi="宋体"/>
          <w:szCs w:val="21"/>
          <w:highlight w:val="none"/>
        </w:rPr>
      </w:pPr>
      <w:r>
        <w:rPr>
          <w:rFonts w:hint="eastAsia" w:ascii="宋体" w:hAnsi="宋体"/>
          <w:szCs w:val="21"/>
          <w:highlight w:val="none"/>
        </w:rPr>
        <w:t>（2）课程学分与学时。除思想政治类课程外，每学分对应16学时。</w:t>
      </w:r>
    </w:p>
    <w:p>
      <w:pPr>
        <w:spacing w:line="360" w:lineRule="auto"/>
        <w:ind w:firstLine="420" w:firstLineChars="200"/>
        <w:rPr>
          <w:rFonts w:cs="宋体" w:asciiTheme="minorEastAsia" w:hAnsiTheme="minorEastAsia"/>
          <w:b/>
          <w:kern w:val="0"/>
          <w:szCs w:val="21"/>
          <w:highlight w:val="none"/>
        </w:rPr>
      </w:pPr>
      <w:r>
        <w:rPr>
          <w:rFonts w:hint="eastAsia" w:ascii="宋体" w:hAnsi="宋体"/>
          <w:szCs w:val="21"/>
          <w:highlight w:val="none"/>
        </w:rPr>
        <w:t>（3）课程结构设置。</w:t>
      </w:r>
      <w:r>
        <w:rPr>
          <w:rFonts w:hint="eastAsia"/>
          <w:szCs w:val="21"/>
          <w:highlight w:val="none"/>
        </w:rPr>
        <w:t>课程的设置以能力培养为核心，针对环境资源全日制专业硕士能力培养要求，丰富课程设置结构，加强工程伦理教育，注重前沿理论及方法论、强化科研启发和自主学习能力培养、拓展国际化视野</w:t>
      </w:r>
      <w:r>
        <w:rPr>
          <w:rFonts w:hint="eastAsia" w:ascii="宋体" w:hAnsi="宋体"/>
          <w:szCs w:val="21"/>
          <w:highlight w:val="none"/>
        </w:rPr>
        <w:t>。</w:t>
      </w:r>
      <w:r>
        <w:rPr>
          <w:rFonts w:cs="宋体" w:asciiTheme="minorEastAsia" w:hAnsiTheme="minorEastAsia"/>
          <w:b/>
          <w:kern w:val="0"/>
          <w:szCs w:val="21"/>
          <w:highlight w:val="none"/>
        </w:rPr>
        <w:br w:type="page"/>
      </w:r>
    </w:p>
    <w:p>
      <w:pPr>
        <w:pStyle w:val="18"/>
        <w:spacing w:line="360" w:lineRule="auto"/>
        <w:ind w:firstLine="0" w:firstLineChars="0"/>
        <w:jc w:val="center"/>
        <w:rPr>
          <w:b/>
          <w:highlight w:val="none"/>
        </w:rPr>
      </w:pPr>
      <w:r>
        <w:rPr>
          <w:rFonts w:hint="eastAsia" w:cs="宋体" w:asciiTheme="minorEastAsia" w:hAnsiTheme="minorEastAsia"/>
          <w:b/>
          <w:kern w:val="0"/>
          <w:szCs w:val="21"/>
          <w:highlight w:val="none"/>
        </w:rPr>
        <w:t>工程类硕士专业学位类别课程设置及学分要求</w:t>
      </w:r>
      <w:r>
        <w:rPr>
          <w:rFonts w:hint="eastAsia"/>
          <w:b/>
          <w:highlight w:val="none"/>
        </w:rPr>
        <w:t>（32分）</w:t>
      </w:r>
    </w:p>
    <w:tbl>
      <w:tblPr>
        <w:tblStyle w:val="12"/>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48"/>
        <w:gridCol w:w="1173"/>
        <w:gridCol w:w="3242"/>
        <w:gridCol w:w="848"/>
        <w:gridCol w:w="601"/>
        <w:gridCol w:w="676"/>
        <w:gridCol w:w="70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tcBorders>
              <w:tl2br w:val="nil"/>
              <w:tr2bl w:val="nil"/>
            </w:tcBorders>
            <w:shd w:val="clear" w:color="auto" w:fill="auto"/>
            <w:vAlign w:val="center"/>
          </w:tcPr>
          <w:p>
            <w:pPr>
              <w:jc w:val="center"/>
              <w:rPr>
                <w:rFonts w:ascii="宋体" w:hAnsi="宋体" w:cs="宋体"/>
                <w:b/>
                <w:bCs/>
                <w:szCs w:val="21"/>
                <w:highlight w:val="none"/>
              </w:rPr>
            </w:pPr>
            <w:bookmarkStart w:id="0" w:name="_Hlk40379179"/>
            <w:bookmarkStart w:id="1" w:name="_Hlk40379247"/>
            <w:r>
              <w:rPr>
                <w:rFonts w:hint="eastAsia" w:ascii="宋体" w:hAnsi="宋体" w:cs="宋体"/>
                <w:b/>
                <w:bCs/>
                <w:szCs w:val="21"/>
                <w:highlight w:val="none"/>
              </w:rPr>
              <w:t>课程</w:t>
            </w:r>
          </w:p>
          <w:p>
            <w:pPr>
              <w:jc w:val="center"/>
              <w:rPr>
                <w:rFonts w:ascii="宋体" w:hAnsi="宋体" w:cs="宋体"/>
                <w:b/>
                <w:bCs/>
                <w:szCs w:val="21"/>
                <w:highlight w:val="none"/>
              </w:rPr>
            </w:pPr>
            <w:r>
              <w:rPr>
                <w:rFonts w:hint="eastAsia" w:ascii="宋体" w:hAnsi="宋体" w:cs="宋体"/>
                <w:b/>
                <w:bCs/>
                <w:szCs w:val="21"/>
                <w:highlight w:val="none"/>
              </w:rPr>
              <w:t>类别</w:t>
            </w:r>
          </w:p>
        </w:tc>
        <w:tc>
          <w:tcPr>
            <w:tcW w:w="1548"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课程模块</w:t>
            </w:r>
          </w:p>
        </w:tc>
        <w:tc>
          <w:tcPr>
            <w:tcW w:w="1173"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课程编号</w:t>
            </w:r>
          </w:p>
        </w:tc>
        <w:tc>
          <w:tcPr>
            <w:tcW w:w="3242"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课程名称</w:t>
            </w:r>
          </w:p>
        </w:tc>
        <w:tc>
          <w:tcPr>
            <w:tcW w:w="848"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学时</w:t>
            </w:r>
          </w:p>
        </w:tc>
        <w:tc>
          <w:tcPr>
            <w:tcW w:w="601"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学分</w:t>
            </w:r>
          </w:p>
        </w:tc>
        <w:tc>
          <w:tcPr>
            <w:tcW w:w="676"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开课学期</w:t>
            </w:r>
          </w:p>
        </w:tc>
        <w:tc>
          <w:tcPr>
            <w:tcW w:w="704"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学分要求</w:t>
            </w:r>
          </w:p>
        </w:tc>
        <w:tc>
          <w:tcPr>
            <w:tcW w:w="849" w:type="dxa"/>
            <w:tcBorders>
              <w:tl2br w:val="nil"/>
              <w:tr2bl w:val="nil"/>
            </w:tcBorders>
            <w:shd w:val="clear" w:color="auto" w:fill="auto"/>
            <w:vAlign w:val="center"/>
          </w:tcPr>
          <w:p>
            <w:pPr>
              <w:jc w:val="center"/>
              <w:rPr>
                <w:rFonts w:ascii="宋体" w:hAnsi="宋体" w:cs="宋体"/>
                <w:b/>
                <w:bCs/>
                <w:szCs w:val="21"/>
                <w:highlight w:val="none"/>
              </w:rPr>
            </w:pPr>
            <w:r>
              <w:rPr>
                <w:rFonts w:hint="eastAsia" w:ascii="宋体" w:hAnsi="宋体" w:cs="宋体"/>
                <w:b/>
                <w:bCs/>
                <w:szCs w:val="21"/>
                <w:highlight w:val="none"/>
              </w:rPr>
              <w:t>备注</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素养提升平台</w:t>
            </w:r>
          </w:p>
        </w:tc>
        <w:tc>
          <w:tcPr>
            <w:tcW w:w="1548" w:type="dxa"/>
            <w:vMerge w:val="restart"/>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政治素养</w:t>
            </w:r>
          </w:p>
        </w:tc>
        <w:tc>
          <w:tcPr>
            <w:tcW w:w="1173" w:type="dxa"/>
            <w:tcBorders>
              <w:tl2br w:val="nil"/>
              <w:tr2bl w:val="nil"/>
            </w:tcBorders>
            <w:shd w:val="clear" w:color="auto" w:fill="auto"/>
          </w:tcPr>
          <w:p>
            <w:pPr>
              <w:jc w:val="center"/>
              <w:rPr>
                <w:highlight w:val="none"/>
              </w:rPr>
            </w:pPr>
            <w:r>
              <w:rPr>
                <w:highlight w:val="none"/>
              </w:rPr>
              <w:t>A209002B</w:t>
            </w:r>
          </w:p>
        </w:tc>
        <w:tc>
          <w:tcPr>
            <w:tcW w:w="3242" w:type="dxa"/>
            <w:tcBorders>
              <w:tl2br w:val="nil"/>
              <w:tr2bl w:val="nil"/>
            </w:tcBorders>
            <w:shd w:val="clear" w:color="auto" w:fill="auto"/>
            <w:vAlign w:val="center"/>
          </w:tcPr>
          <w:p>
            <w:pPr>
              <w:jc w:val="center"/>
              <w:rPr>
                <w:szCs w:val="21"/>
                <w:highlight w:val="none"/>
              </w:rPr>
            </w:pPr>
            <w:r>
              <w:rPr>
                <w:rFonts w:hint="eastAsia"/>
                <w:szCs w:val="21"/>
                <w:highlight w:val="none"/>
              </w:rPr>
              <w:t>中国特色社会主义理论与实践研究</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3</w:t>
            </w:r>
            <w:r>
              <w:rPr>
                <w:rFonts w:ascii="宋体" w:hAnsi="宋体" w:cs="楷体_GB2312"/>
                <w:szCs w:val="21"/>
                <w:highlight w:val="none"/>
              </w:rPr>
              <w:t>6</w:t>
            </w: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2</w:t>
            </w:r>
            <w:r>
              <w:rPr>
                <w:rFonts w:ascii="宋体" w:hAnsi="宋体" w:cs="楷体_GB2312"/>
                <w:szCs w:val="21"/>
                <w:highlight w:val="none"/>
              </w:rPr>
              <w:t>.0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春秋</w:t>
            </w:r>
          </w:p>
        </w:tc>
        <w:tc>
          <w:tcPr>
            <w:tcW w:w="704" w:type="dxa"/>
            <w:vMerge w:val="restart"/>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3.</w:t>
            </w:r>
            <w:r>
              <w:rPr>
                <w:rFonts w:ascii="宋体" w:hAnsi="宋体" w:cs="楷体_GB2312"/>
                <w:szCs w:val="21"/>
                <w:highlight w:val="none"/>
              </w:rPr>
              <w:t>0</w:t>
            </w:r>
          </w:p>
        </w:tc>
        <w:tc>
          <w:tcPr>
            <w:tcW w:w="849" w:type="dxa"/>
            <w:vMerge w:val="restart"/>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楷体_GB2312"/>
                <w:szCs w:val="21"/>
                <w:highlight w:val="none"/>
              </w:rPr>
            </w:pPr>
          </w:p>
        </w:tc>
        <w:tc>
          <w:tcPr>
            <w:tcW w:w="1173" w:type="dxa"/>
            <w:tcBorders>
              <w:tl2br w:val="nil"/>
              <w:tr2bl w:val="nil"/>
            </w:tcBorders>
            <w:shd w:val="clear" w:color="auto" w:fill="auto"/>
          </w:tcPr>
          <w:p>
            <w:pPr>
              <w:jc w:val="center"/>
              <w:rPr>
                <w:highlight w:val="none"/>
              </w:rPr>
            </w:pPr>
            <w:r>
              <w:rPr>
                <w:highlight w:val="none"/>
              </w:rPr>
              <w:t>A209004B</w:t>
            </w:r>
          </w:p>
        </w:tc>
        <w:tc>
          <w:tcPr>
            <w:tcW w:w="3242" w:type="dxa"/>
            <w:tcBorders>
              <w:tl2br w:val="nil"/>
              <w:tr2bl w:val="nil"/>
            </w:tcBorders>
            <w:shd w:val="clear" w:color="auto" w:fill="auto"/>
            <w:vAlign w:val="center"/>
          </w:tcPr>
          <w:p>
            <w:pPr>
              <w:jc w:val="center"/>
              <w:rPr>
                <w:szCs w:val="21"/>
                <w:highlight w:val="none"/>
              </w:rPr>
            </w:pPr>
            <w:r>
              <w:rPr>
                <w:rFonts w:hint="eastAsia"/>
                <w:szCs w:val="21"/>
                <w:highlight w:val="none"/>
              </w:rPr>
              <w:t>自然辩证法概论</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w:t>
            </w:r>
            <w:r>
              <w:rPr>
                <w:rFonts w:ascii="宋体" w:hAnsi="宋体" w:cs="楷体_GB2312"/>
                <w:szCs w:val="21"/>
                <w:highlight w:val="none"/>
              </w:rPr>
              <w:t>8</w:t>
            </w: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w:t>
            </w:r>
            <w:r>
              <w:rPr>
                <w:rFonts w:ascii="宋体" w:hAnsi="宋体" w:cs="楷体_GB2312"/>
                <w:szCs w:val="21"/>
                <w:highlight w:val="none"/>
              </w:rPr>
              <w:t>.0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春秋</w:t>
            </w:r>
          </w:p>
        </w:tc>
        <w:tc>
          <w:tcPr>
            <w:tcW w:w="704" w:type="dxa"/>
            <w:vMerge w:val="continue"/>
            <w:tcBorders>
              <w:tl2br w:val="nil"/>
              <w:tr2bl w:val="nil"/>
            </w:tcBorders>
            <w:shd w:val="clear" w:color="auto" w:fill="auto"/>
            <w:vAlign w:val="center"/>
          </w:tcPr>
          <w:p>
            <w:pPr>
              <w:jc w:val="center"/>
              <w:rPr>
                <w:rFonts w:ascii="宋体" w:hAnsi="宋体" w:cs="楷体_GB2312"/>
                <w:szCs w:val="21"/>
                <w:highlight w:val="none"/>
              </w:rPr>
            </w:pPr>
          </w:p>
        </w:tc>
        <w:tc>
          <w:tcPr>
            <w:tcW w:w="849" w:type="dxa"/>
            <w:vMerge w:val="continue"/>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restart"/>
            <w:tcBorders>
              <w:tl2br w:val="nil"/>
              <w:tr2bl w:val="nil"/>
            </w:tcBorders>
            <w:shd w:val="clear" w:color="auto" w:fill="auto"/>
            <w:noWrap/>
            <w:vAlign w:val="center"/>
          </w:tcPr>
          <w:p>
            <w:pPr>
              <w:jc w:val="center"/>
              <w:rPr>
                <w:rFonts w:ascii="宋体" w:hAnsi="宋体" w:cs="宋体"/>
                <w:szCs w:val="21"/>
                <w:highlight w:val="none"/>
              </w:rPr>
            </w:pPr>
            <w:r>
              <w:rPr>
                <w:rFonts w:hint="eastAsia" w:ascii="宋体" w:hAnsi="宋体" w:cs="宋体"/>
                <w:szCs w:val="21"/>
                <w:highlight w:val="none"/>
              </w:rPr>
              <w:t>综合素养课程</w:t>
            </w:r>
          </w:p>
        </w:tc>
        <w:tc>
          <w:tcPr>
            <w:tcW w:w="1173" w:type="dxa"/>
            <w:tcBorders>
              <w:tl2br w:val="nil"/>
              <w:tr2bl w:val="nil"/>
            </w:tcBorders>
            <w:shd w:val="clear" w:color="auto" w:fill="auto"/>
            <w:vAlign w:val="center"/>
          </w:tcPr>
          <w:p>
            <w:pPr>
              <w:jc w:val="center"/>
              <w:rPr>
                <w:highlight w:val="none"/>
              </w:rPr>
            </w:pPr>
            <w:r>
              <w:rPr>
                <w:highlight w:val="none"/>
              </w:rPr>
              <w:t>A2</w:t>
            </w:r>
            <w:r>
              <w:rPr>
                <w:rFonts w:hint="eastAsia"/>
                <w:highlight w:val="none"/>
                <w:lang w:val="en-US" w:eastAsia="zh-CN"/>
              </w:rPr>
              <w:t>161</w:t>
            </w:r>
            <w:r>
              <w:rPr>
                <w:highlight w:val="none"/>
              </w:rPr>
              <w:t>01B</w:t>
            </w:r>
          </w:p>
        </w:tc>
        <w:tc>
          <w:tcPr>
            <w:tcW w:w="3242" w:type="dxa"/>
            <w:tcBorders>
              <w:tl2br w:val="nil"/>
              <w:tr2bl w:val="nil"/>
            </w:tcBorders>
            <w:shd w:val="clear" w:color="auto" w:fill="auto"/>
            <w:vAlign w:val="center"/>
          </w:tcPr>
          <w:p>
            <w:pPr>
              <w:jc w:val="center"/>
              <w:rPr>
                <w:szCs w:val="21"/>
                <w:highlight w:val="none"/>
              </w:rPr>
            </w:pPr>
            <w:r>
              <w:rPr>
                <w:rFonts w:hint="eastAsia"/>
                <w:szCs w:val="21"/>
                <w:highlight w:val="none"/>
              </w:rPr>
              <w:t>工程伦理</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16</w:t>
            </w: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春</w:t>
            </w:r>
          </w:p>
        </w:tc>
        <w:tc>
          <w:tcPr>
            <w:tcW w:w="704"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w:t>
            </w:r>
            <w:r>
              <w:rPr>
                <w:rFonts w:ascii="宋体" w:hAnsi="宋体" w:cs="楷体_GB2312"/>
                <w:szCs w:val="21"/>
                <w:highlight w:val="none"/>
              </w:rPr>
              <w:t>0</w:t>
            </w:r>
          </w:p>
        </w:tc>
        <w:tc>
          <w:tcPr>
            <w:tcW w:w="849" w:type="dxa"/>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noWrap/>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highlight w:val="none"/>
              </w:rPr>
            </w:pPr>
            <w:r>
              <w:rPr>
                <w:highlight w:val="none"/>
              </w:rPr>
              <w:t>A213001B</w:t>
            </w:r>
          </w:p>
        </w:tc>
        <w:tc>
          <w:tcPr>
            <w:tcW w:w="3242" w:type="dxa"/>
            <w:tcBorders>
              <w:tl2br w:val="nil"/>
              <w:tr2bl w:val="nil"/>
            </w:tcBorders>
            <w:shd w:val="clear" w:color="auto" w:fill="auto"/>
            <w:vAlign w:val="center"/>
          </w:tcPr>
          <w:p>
            <w:pPr>
              <w:jc w:val="center"/>
              <w:rPr>
                <w:szCs w:val="21"/>
                <w:highlight w:val="none"/>
              </w:rPr>
            </w:pPr>
            <w:r>
              <w:rPr>
                <w:rFonts w:hint="eastAsia"/>
                <w:szCs w:val="21"/>
                <w:highlight w:val="none"/>
              </w:rPr>
              <w:t>知识产权</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16</w:t>
            </w: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秋</w:t>
            </w:r>
          </w:p>
        </w:tc>
        <w:tc>
          <w:tcPr>
            <w:tcW w:w="704" w:type="dxa"/>
            <w:vMerge w:val="restart"/>
            <w:tcBorders>
              <w:tl2br w:val="nil"/>
              <w:tr2bl w:val="nil"/>
            </w:tcBorders>
            <w:shd w:val="clear" w:color="auto" w:fill="auto"/>
            <w:vAlign w:val="center"/>
          </w:tcPr>
          <w:p>
            <w:pPr>
              <w:jc w:val="center"/>
              <w:rPr>
                <w:rFonts w:ascii="宋体" w:hAnsi="宋体" w:cs="楷体_GB2312"/>
                <w:szCs w:val="21"/>
                <w:highlight w:val="none"/>
              </w:rPr>
            </w:pPr>
            <w:r>
              <w:rPr>
                <w:rFonts w:ascii="宋体" w:hAnsi="宋体" w:cs="楷体_GB2312"/>
                <w:szCs w:val="21"/>
                <w:highlight w:val="none"/>
              </w:rPr>
              <w:t>1.0</w:t>
            </w:r>
          </w:p>
          <w:p>
            <w:pPr>
              <w:jc w:val="center"/>
              <w:rPr>
                <w:rFonts w:ascii="宋体" w:hAnsi="宋体" w:cs="楷体_GB2312"/>
                <w:szCs w:val="21"/>
                <w:highlight w:val="none"/>
              </w:rPr>
            </w:pPr>
          </w:p>
        </w:tc>
        <w:tc>
          <w:tcPr>
            <w:tcW w:w="849" w:type="dxa"/>
            <w:vMerge w:val="restart"/>
            <w:tcBorders>
              <w:tl2br w:val="nil"/>
              <w:tr2bl w:val="nil"/>
            </w:tcBorders>
            <w:shd w:val="clear" w:color="auto" w:fill="auto"/>
            <w:noWrap/>
            <w:vAlign w:val="center"/>
          </w:tcPr>
          <w:p>
            <w:pPr>
              <w:jc w:val="center"/>
              <w:rPr>
                <w:rFonts w:ascii="宋体" w:hAnsi="宋体" w:cs="宋体"/>
                <w:szCs w:val="21"/>
                <w:highlight w:val="none"/>
              </w:rPr>
            </w:pPr>
            <w:r>
              <w:rPr>
                <w:rFonts w:hint="eastAsia" w:ascii="宋体" w:hAnsi="宋体" w:cs="宋体"/>
                <w:szCs w:val="21"/>
                <w:highlight w:val="none"/>
              </w:rPr>
              <w:t>附注1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highlight w:val="none"/>
              </w:rPr>
            </w:pPr>
            <w:r>
              <w:rPr>
                <w:highlight w:val="none"/>
              </w:rPr>
              <w:t>A226001B</w:t>
            </w:r>
          </w:p>
        </w:tc>
        <w:tc>
          <w:tcPr>
            <w:tcW w:w="3242" w:type="dxa"/>
            <w:tcBorders>
              <w:tl2br w:val="nil"/>
              <w:tr2bl w:val="nil"/>
            </w:tcBorders>
            <w:shd w:val="clear" w:color="auto" w:fill="auto"/>
            <w:vAlign w:val="center"/>
          </w:tcPr>
          <w:p>
            <w:pPr>
              <w:jc w:val="center"/>
              <w:rPr>
                <w:szCs w:val="21"/>
                <w:highlight w:val="none"/>
              </w:rPr>
            </w:pPr>
            <w:r>
              <w:rPr>
                <w:rFonts w:hint="eastAsia"/>
                <w:szCs w:val="21"/>
                <w:highlight w:val="none"/>
              </w:rPr>
              <w:t>信息检索</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16</w:t>
            </w: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春</w:t>
            </w:r>
          </w:p>
        </w:tc>
        <w:tc>
          <w:tcPr>
            <w:tcW w:w="704" w:type="dxa"/>
            <w:vMerge w:val="continue"/>
            <w:tcBorders>
              <w:tl2br w:val="nil"/>
              <w:tr2bl w:val="nil"/>
            </w:tcBorders>
            <w:shd w:val="clear" w:color="auto" w:fill="auto"/>
            <w:vAlign w:val="center"/>
          </w:tcPr>
          <w:p>
            <w:pPr>
              <w:jc w:val="center"/>
              <w:rPr>
                <w:rFonts w:ascii="宋体" w:hAnsi="宋体" w:cs="楷体_GB2312"/>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highlight w:val="none"/>
              </w:rPr>
            </w:pPr>
            <w:r>
              <w:rPr>
                <w:highlight w:val="none"/>
              </w:rPr>
              <w:t>A202032B</w:t>
            </w:r>
          </w:p>
        </w:tc>
        <w:tc>
          <w:tcPr>
            <w:tcW w:w="3242" w:type="dxa"/>
            <w:tcBorders>
              <w:tl2br w:val="nil"/>
              <w:tr2bl w:val="nil"/>
            </w:tcBorders>
            <w:shd w:val="clear" w:color="auto" w:fill="auto"/>
            <w:vAlign w:val="center"/>
          </w:tcPr>
          <w:p>
            <w:pPr>
              <w:jc w:val="center"/>
              <w:rPr>
                <w:szCs w:val="21"/>
                <w:highlight w:val="none"/>
              </w:rPr>
            </w:pPr>
            <w:r>
              <w:rPr>
                <w:rFonts w:hint="eastAsia"/>
                <w:szCs w:val="21"/>
                <w:highlight w:val="none"/>
              </w:rPr>
              <w:t>保密知识概论</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16</w:t>
            </w: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秋</w:t>
            </w:r>
          </w:p>
        </w:tc>
        <w:tc>
          <w:tcPr>
            <w:tcW w:w="704" w:type="dxa"/>
            <w:vMerge w:val="continue"/>
            <w:tcBorders>
              <w:tl2br w:val="nil"/>
              <w:tr2bl w:val="nil"/>
            </w:tcBorders>
            <w:shd w:val="clear" w:color="auto" w:fill="auto"/>
            <w:vAlign w:val="center"/>
          </w:tcPr>
          <w:p>
            <w:pPr>
              <w:jc w:val="center"/>
              <w:rPr>
                <w:rFonts w:ascii="宋体" w:hAnsi="宋体" w:cs="楷体_GB2312"/>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highlight w:val="none"/>
              </w:rPr>
            </w:pPr>
            <w:r>
              <w:rPr>
                <w:highlight w:val="none"/>
              </w:rPr>
              <w:t>A2</w:t>
            </w:r>
            <w:r>
              <w:rPr>
                <w:rFonts w:hint="eastAsia"/>
                <w:highlight w:val="none"/>
                <w:lang w:val="en-US" w:eastAsia="zh-CN"/>
              </w:rPr>
              <w:t>161</w:t>
            </w:r>
            <w:r>
              <w:rPr>
                <w:highlight w:val="none"/>
              </w:rPr>
              <w:t>02B</w:t>
            </w:r>
          </w:p>
        </w:tc>
        <w:tc>
          <w:tcPr>
            <w:tcW w:w="3242" w:type="dxa"/>
            <w:tcBorders>
              <w:tl2br w:val="nil"/>
              <w:tr2bl w:val="nil"/>
            </w:tcBorders>
            <w:shd w:val="clear" w:color="auto" w:fill="auto"/>
          </w:tcPr>
          <w:p>
            <w:pPr>
              <w:jc w:val="center"/>
              <w:rPr>
                <w:szCs w:val="21"/>
                <w:highlight w:val="none"/>
              </w:rPr>
            </w:pPr>
            <w:r>
              <w:rPr>
                <w:rFonts w:hint="eastAsia"/>
                <w:highlight w:val="none"/>
              </w:rPr>
              <w:t>就业指导与职业生涯规划</w:t>
            </w:r>
          </w:p>
        </w:tc>
        <w:tc>
          <w:tcPr>
            <w:tcW w:w="848"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16</w:t>
            </w:r>
          </w:p>
        </w:tc>
        <w:tc>
          <w:tcPr>
            <w:tcW w:w="601" w:type="dxa"/>
            <w:tcBorders>
              <w:tl2br w:val="nil"/>
              <w:tr2bl w:val="nil"/>
            </w:tcBorders>
            <w:shd w:val="clear" w:color="auto" w:fill="auto"/>
          </w:tcPr>
          <w:p>
            <w:pPr>
              <w:jc w:val="center"/>
              <w:rPr>
                <w:rFonts w:ascii="宋体" w:hAnsi="宋体" w:cs="楷体_GB2312"/>
                <w:szCs w:val="21"/>
                <w:highlight w:val="none"/>
              </w:rPr>
            </w:pPr>
            <w:r>
              <w:rPr>
                <w:rFonts w:hint="eastAsia" w:ascii="宋体" w:hAnsi="宋体" w:cs="楷体_GB2312"/>
                <w:szCs w:val="21"/>
                <w:highlight w:val="none"/>
              </w:rPr>
              <w:t>1.0</w:t>
            </w:r>
          </w:p>
        </w:tc>
        <w:tc>
          <w:tcPr>
            <w:tcW w:w="676"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秋</w:t>
            </w:r>
          </w:p>
        </w:tc>
        <w:tc>
          <w:tcPr>
            <w:tcW w:w="704" w:type="dxa"/>
            <w:vMerge w:val="continue"/>
            <w:tcBorders>
              <w:tl2br w:val="nil"/>
              <w:tr2bl w:val="nil"/>
            </w:tcBorders>
            <w:shd w:val="clear" w:color="auto" w:fill="auto"/>
            <w:vAlign w:val="center"/>
          </w:tcPr>
          <w:p>
            <w:pPr>
              <w:jc w:val="center"/>
              <w:rPr>
                <w:rFonts w:ascii="宋体" w:hAnsi="宋体" w:cs="楷体_GB2312"/>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highlight w:val="none"/>
              </w:rPr>
            </w:pPr>
            <w:r>
              <w:rPr>
                <w:highlight w:val="none"/>
              </w:rPr>
              <w:t>A208002B</w:t>
            </w:r>
          </w:p>
        </w:tc>
        <w:tc>
          <w:tcPr>
            <w:tcW w:w="3242" w:type="dxa"/>
            <w:tcBorders>
              <w:tl2br w:val="nil"/>
              <w:tr2bl w:val="nil"/>
            </w:tcBorders>
            <w:shd w:val="clear" w:color="auto" w:fill="auto"/>
          </w:tcPr>
          <w:p>
            <w:pPr>
              <w:jc w:val="center"/>
              <w:rPr>
                <w:szCs w:val="21"/>
                <w:highlight w:val="none"/>
              </w:rPr>
            </w:pPr>
            <w:r>
              <w:rPr>
                <w:rFonts w:hint="eastAsia"/>
                <w:highlight w:val="none"/>
              </w:rPr>
              <w:t>生命与健康</w:t>
            </w:r>
          </w:p>
        </w:tc>
        <w:tc>
          <w:tcPr>
            <w:tcW w:w="848"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16</w:t>
            </w:r>
          </w:p>
        </w:tc>
        <w:tc>
          <w:tcPr>
            <w:tcW w:w="601" w:type="dxa"/>
            <w:tcBorders>
              <w:tl2br w:val="nil"/>
              <w:tr2bl w:val="nil"/>
            </w:tcBorders>
            <w:shd w:val="clear" w:color="auto" w:fill="auto"/>
          </w:tcPr>
          <w:p>
            <w:pPr>
              <w:jc w:val="center"/>
              <w:rPr>
                <w:rFonts w:ascii="宋体" w:hAnsi="宋体" w:cs="楷体_GB2312"/>
                <w:szCs w:val="21"/>
                <w:highlight w:val="none"/>
              </w:rPr>
            </w:pPr>
            <w:r>
              <w:rPr>
                <w:rFonts w:hint="eastAsia" w:ascii="宋体" w:hAnsi="宋体" w:cs="楷体_GB2312"/>
                <w:szCs w:val="21"/>
                <w:highlight w:val="none"/>
              </w:rPr>
              <w:t>1.0</w:t>
            </w:r>
          </w:p>
        </w:tc>
        <w:tc>
          <w:tcPr>
            <w:tcW w:w="676"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春秋</w:t>
            </w:r>
          </w:p>
        </w:tc>
        <w:tc>
          <w:tcPr>
            <w:tcW w:w="704" w:type="dxa"/>
            <w:vMerge w:val="continue"/>
            <w:tcBorders>
              <w:tl2br w:val="nil"/>
              <w:tr2bl w:val="nil"/>
            </w:tcBorders>
            <w:shd w:val="clear" w:color="auto" w:fill="auto"/>
            <w:vAlign w:val="center"/>
          </w:tcPr>
          <w:p>
            <w:pPr>
              <w:jc w:val="center"/>
              <w:rPr>
                <w:rFonts w:ascii="宋体" w:hAnsi="宋体" w:cs="楷体_GB2312"/>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综合素养实践</w:t>
            </w:r>
          </w:p>
        </w:tc>
        <w:tc>
          <w:tcPr>
            <w:tcW w:w="1173" w:type="dxa"/>
            <w:tcBorders>
              <w:tl2br w:val="nil"/>
              <w:tr2bl w:val="nil"/>
            </w:tcBorders>
            <w:shd w:val="clear" w:color="auto" w:fill="auto"/>
            <w:vAlign w:val="center"/>
          </w:tcPr>
          <w:p>
            <w:pPr>
              <w:jc w:val="center"/>
              <w:rPr>
                <w:highlight w:val="none"/>
              </w:rPr>
            </w:pPr>
          </w:p>
        </w:tc>
        <w:tc>
          <w:tcPr>
            <w:tcW w:w="3242" w:type="dxa"/>
            <w:tcBorders>
              <w:tl2br w:val="nil"/>
              <w:tr2bl w:val="nil"/>
            </w:tcBorders>
            <w:shd w:val="clear" w:color="auto" w:fill="auto"/>
            <w:vAlign w:val="center"/>
          </w:tcPr>
          <w:p>
            <w:pPr>
              <w:jc w:val="center"/>
              <w:rPr>
                <w:szCs w:val="21"/>
                <w:highlight w:val="none"/>
              </w:rPr>
            </w:pPr>
            <w:r>
              <w:rPr>
                <w:rFonts w:hint="eastAsia"/>
                <w:szCs w:val="21"/>
                <w:highlight w:val="none"/>
              </w:rPr>
              <w:t>详见《研究生综合素养实践模块指导意见》</w:t>
            </w:r>
          </w:p>
        </w:tc>
        <w:tc>
          <w:tcPr>
            <w:tcW w:w="848" w:type="dxa"/>
            <w:tcBorders>
              <w:tl2br w:val="nil"/>
              <w:tr2bl w:val="nil"/>
            </w:tcBorders>
            <w:shd w:val="clear" w:color="auto" w:fill="auto"/>
            <w:vAlign w:val="center"/>
          </w:tcPr>
          <w:p>
            <w:pPr>
              <w:jc w:val="center"/>
              <w:rPr>
                <w:rFonts w:ascii="宋体" w:hAnsi="宋体" w:cs="楷体_GB2312"/>
                <w:szCs w:val="21"/>
                <w:highlight w:val="none"/>
              </w:rPr>
            </w:pP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w:t>
            </w:r>
            <w:r>
              <w:rPr>
                <w:rFonts w:ascii="宋体" w:hAnsi="宋体" w:cs="楷体_GB2312"/>
                <w:szCs w:val="21"/>
                <w:highlight w:val="none"/>
              </w:rPr>
              <w:t>.0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p>
        </w:tc>
        <w:tc>
          <w:tcPr>
            <w:tcW w:w="704"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w:t>
            </w:r>
            <w:r>
              <w:rPr>
                <w:rFonts w:ascii="宋体" w:hAnsi="宋体" w:cs="楷体_GB2312"/>
                <w:szCs w:val="21"/>
                <w:highlight w:val="none"/>
              </w:rPr>
              <w:t>.0</w:t>
            </w:r>
          </w:p>
        </w:tc>
        <w:tc>
          <w:tcPr>
            <w:tcW w:w="849" w:type="dxa"/>
            <w:tcBorders>
              <w:tl2br w:val="nil"/>
              <w:tr2bl w:val="nil"/>
            </w:tcBorders>
            <w:shd w:val="clear" w:color="auto" w:fill="auto"/>
            <w:noWrap/>
            <w:vAlign w:val="center"/>
          </w:tcPr>
          <w:p>
            <w:pPr>
              <w:jc w:val="center"/>
              <w:rPr>
                <w:rFonts w:ascii="宋体" w:hAnsi="宋体" w:cs="宋体"/>
                <w:szCs w:val="21"/>
                <w:highlight w:val="none"/>
              </w:rPr>
            </w:pPr>
            <w:r>
              <w:rPr>
                <w:rFonts w:hint="eastAsia" w:ascii="宋体" w:hAnsi="宋体" w:cs="宋体"/>
                <w:szCs w:val="21"/>
                <w:highlight w:val="none"/>
              </w:rPr>
              <w:t>附注2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能力提升平台</w:t>
            </w:r>
          </w:p>
        </w:tc>
        <w:tc>
          <w:tcPr>
            <w:tcW w:w="1548"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语言能力模块</w:t>
            </w:r>
          </w:p>
        </w:tc>
        <w:tc>
          <w:tcPr>
            <w:tcW w:w="1173" w:type="dxa"/>
            <w:tcBorders>
              <w:tl2br w:val="nil"/>
              <w:tr2bl w:val="nil"/>
            </w:tcBorders>
            <w:shd w:val="clear" w:color="auto" w:fill="auto"/>
            <w:vAlign w:val="center"/>
          </w:tcPr>
          <w:p>
            <w:pPr>
              <w:jc w:val="center"/>
              <w:rPr>
                <w:highlight w:val="none"/>
              </w:rPr>
            </w:pPr>
            <w:r>
              <w:rPr>
                <w:highlight w:val="none"/>
              </w:rPr>
              <w:t>C4</w:t>
            </w:r>
            <w:r>
              <w:rPr>
                <w:rFonts w:hint="eastAsia"/>
                <w:highlight w:val="none"/>
                <w:lang w:val="en-US" w:eastAsia="zh-CN"/>
              </w:rPr>
              <w:t>161</w:t>
            </w:r>
            <w:r>
              <w:rPr>
                <w:highlight w:val="none"/>
              </w:rPr>
              <w:t>0</w:t>
            </w:r>
            <w:r>
              <w:rPr>
                <w:rFonts w:hint="eastAsia"/>
                <w:highlight w:val="none"/>
                <w:lang w:val="en-US" w:eastAsia="zh-CN"/>
              </w:rPr>
              <w:t>2</w:t>
            </w:r>
            <w:r>
              <w:rPr>
                <w:highlight w:val="none"/>
              </w:rPr>
              <w:t>B</w:t>
            </w:r>
          </w:p>
        </w:tc>
        <w:tc>
          <w:tcPr>
            <w:tcW w:w="3242" w:type="dxa"/>
            <w:tcBorders>
              <w:tl2br w:val="nil"/>
              <w:tr2bl w:val="nil"/>
            </w:tcBorders>
            <w:shd w:val="clear" w:color="auto" w:fill="auto"/>
            <w:vAlign w:val="center"/>
          </w:tcPr>
          <w:p>
            <w:pPr>
              <w:jc w:val="center"/>
              <w:rPr>
                <w:szCs w:val="21"/>
                <w:highlight w:val="none"/>
              </w:rPr>
            </w:pPr>
            <w:r>
              <w:rPr>
                <w:rFonts w:hint="eastAsia" w:cs="楷体_GB2312"/>
                <w:kern w:val="0"/>
                <w:szCs w:val="21"/>
                <w:highlight w:val="none"/>
              </w:rPr>
              <w:t>学术写作能力</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cs="楷体_GB2312"/>
                <w:kern w:val="0"/>
                <w:szCs w:val="21"/>
                <w:highlight w:val="none"/>
              </w:rPr>
              <w:t>1</w:t>
            </w:r>
            <w:r>
              <w:rPr>
                <w:rFonts w:cs="楷体_GB2312"/>
                <w:kern w:val="0"/>
                <w:szCs w:val="21"/>
                <w:highlight w:val="none"/>
              </w:rPr>
              <w:t>6</w:t>
            </w:r>
          </w:p>
        </w:tc>
        <w:tc>
          <w:tcPr>
            <w:tcW w:w="601"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w:t>
            </w:r>
            <w:r>
              <w:rPr>
                <w:rFonts w:ascii="宋体" w:hAnsi="宋体" w:cs="楷体_GB2312"/>
                <w:szCs w:val="21"/>
                <w:highlight w:val="none"/>
              </w:rPr>
              <w:t>.0</w:t>
            </w:r>
          </w:p>
        </w:tc>
        <w:tc>
          <w:tcPr>
            <w:tcW w:w="676" w:type="dxa"/>
            <w:tcBorders>
              <w:tl2br w:val="nil"/>
              <w:tr2bl w:val="nil"/>
            </w:tcBorders>
            <w:shd w:val="clear" w:color="auto" w:fill="auto"/>
            <w:vAlign w:val="center"/>
          </w:tcPr>
          <w:p>
            <w:pPr>
              <w:jc w:val="center"/>
              <w:rPr>
                <w:rFonts w:ascii="宋体" w:hAnsi="宋体" w:cs="楷体_GB2312"/>
                <w:szCs w:val="21"/>
                <w:highlight w:val="none"/>
              </w:rPr>
            </w:pPr>
            <w:r>
              <w:rPr>
                <w:rFonts w:hint="eastAsia" w:cs="宋体"/>
                <w:kern w:val="0"/>
                <w:szCs w:val="21"/>
                <w:highlight w:val="none"/>
              </w:rPr>
              <w:t>春秋</w:t>
            </w:r>
          </w:p>
        </w:tc>
        <w:tc>
          <w:tcPr>
            <w:tcW w:w="704"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楷体_GB2312"/>
                <w:szCs w:val="21"/>
                <w:highlight w:val="none"/>
              </w:rPr>
              <w:t>1</w:t>
            </w:r>
            <w:r>
              <w:rPr>
                <w:rFonts w:ascii="宋体" w:hAnsi="宋体" w:cs="楷体_GB2312"/>
                <w:szCs w:val="21"/>
                <w:highlight w:val="none"/>
              </w:rPr>
              <w:t>.0</w:t>
            </w:r>
          </w:p>
        </w:tc>
        <w:tc>
          <w:tcPr>
            <w:tcW w:w="849" w:type="dxa"/>
            <w:tcBorders>
              <w:tl2br w:val="nil"/>
              <w:tr2bl w:val="nil"/>
            </w:tcBorders>
            <w:shd w:val="clear" w:color="auto" w:fill="auto"/>
            <w:noWrap/>
            <w:vAlign w:val="center"/>
          </w:tcPr>
          <w:p>
            <w:pPr>
              <w:jc w:val="center"/>
              <w:rPr>
                <w:rFonts w:ascii="宋体" w:hAnsi="宋体" w:cs="宋体"/>
                <w:szCs w:val="21"/>
                <w:highlight w:val="none"/>
              </w:rPr>
            </w:pPr>
            <w:r>
              <w:rPr>
                <w:rFonts w:hint="eastAsia" w:ascii="宋体" w:hAnsi="宋体" w:cs="宋体"/>
                <w:szCs w:val="21"/>
                <w:highlight w:val="none"/>
              </w:rPr>
              <w:t>附注</w:t>
            </w:r>
            <w:r>
              <w:rPr>
                <w:rFonts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center"/>
          </w:tcPr>
          <w:p>
            <w:pPr>
              <w:jc w:val="center"/>
              <w:rPr>
                <w:highlight w:val="none"/>
              </w:rPr>
            </w:pPr>
            <w:r>
              <w:rPr>
                <w:rFonts w:hint="eastAsia"/>
                <w:highlight w:val="none"/>
              </w:rPr>
              <w:t>C4</w:t>
            </w:r>
            <w:r>
              <w:rPr>
                <w:rFonts w:hint="eastAsia"/>
                <w:highlight w:val="none"/>
                <w:lang w:val="en-US" w:eastAsia="zh-CN"/>
              </w:rPr>
              <w:t>161</w:t>
            </w:r>
            <w:r>
              <w:rPr>
                <w:rFonts w:hint="eastAsia"/>
                <w:highlight w:val="none"/>
              </w:rPr>
              <w:t>0</w:t>
            </w:r>
            <w:r>
              <w:rPr>
                <w:rFonts w:hint="eastAsia"/>
                <w:highlight w:val="none"/>
                <w:lang w:val="en-US" w:eastAsia="zh-CN"/>
              </w:rPr>
              <w:t>1</w:t>
            </w:r>
            <w:r>
              <w:rPr>
                <w:rFonts w:hint="eastAsia"/>
                <w:highlight w:val="none"/>
              </w:rPr>
              <w:t>B</w:t>
            </w:r>
          </w:p>
        </w:tc>
        <w:tc>
          <w:tcPr>
            <w:tcW w:w="3242" w:type="dxa"/>
            <w:tcBorders>
              <w:tl2br w:val="nil"/>
              <w:tr2bl w:val="nil"/>
            </w:tcBorders>
            <w:shd w:val="clear" w:color="auto" w:fill="auto"/>
            <w:vAlign w:val="center"/>
          </w:tcPr>
          <w:p>
            <w:pPr>
              <w:jc w:val="center"/>
              <w:rPr>
                <w:szCs w:val="21"/>
                <w:highlight w:val="none"/>
              </w:rPr>
            </w:pPr>
            <w:r>
              <w:rPr>
                <w:rFonts w:hint="eastAsia" w:ascii="宋体" w:hAnsi="宋体" w:cs="楷体_GB2312"/>
                <w:szCs w:val="21"/>
                <w:highlight w:val="none"/>
              </w:rPr>
              <w:t>专业英语</w:t>
            </w:r>
          </w:p>
        </w:tc>
        <w:tc>
          <w:tcPr>
            <w:tcW w:w="848" w:type="dxa"/>
            <w:tcBorders>
              <w:tl2br w:val="nil"/>
              <w:tr2bl w:val="nil"/>
            </w:tcBorders>
            <w:shd w:val="clear" w:color="auto" w:fill="auto"/>
            <w:vAlign w:val="center"/>
          </w:tcPr>
          <w:p>
            <w:pPr>
              <w:jc w:val="center"/>
              <w:rPr>
                <w:rFonts w:ascii="宋体" w:hAnsi="宋体" w:cs="楷体_GB2312"/>
                <w:szCs w:val="21"/>
                <w:highlight w:val="none"/>
              </w:rPr>
            </w:pPr>
            <w:r>
              <w:rPr>
                <w:rFonts w:hint="eastAsia" w:ascii="宋体" w:hAnsi="宋体" w:cs="宋体"/>
                <w:szCs w:val="21"/>
                <w:highlight w:val="none"/>
                <w:lang w:bidi="ar"/>
              </w:rPr>
              <w:t>32</w:t>
            </w:r>
          </w:p>
        </w:tc>
        <w:tc>
          <w:tcPr>
            <w:tcW w:w="601"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2.0</w:t>
            </w:r>
          </w:p>
        </w:tc>
        <w:tc>
          <w:tcPr>
            <w:tcW w:w="676"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lang w:bidi="ar"/>
              </w:rPr>
              <w:t>秋</w:t>
            </w:r>
          </w:p>
        </w:tc>
        <w:tc>
          <w:tcPr>
            <w:tcW w:w="704" w:type="dxa"/>
            <w:tcBorders>
              <w:tl2br w:val="nil"/>
              <w:tr2bl w:val="nil"/>
            </w:tcBorders>
            <w:shd w:val="clear" w:color="auto" w:fill="auto"/>
            <w:vAlign w:val="center"/>
          </w:tcPr>
          <w:p>
            <w:pPr>
              <w:jc w:val="center"/>
              <w:rPr>
                <w:rFonts w:ascii="宋体" w:hAnsi="宋体" w:cs="宋体"/>
                <w:szCs w:val="21"/>
                <w:highlight w:val="none"/>
              </w:rPr>
            </w:pPr>
            <w:r>
              <w:rPr>
                <w:rFonts w:ascii="宋体" w:hAnsi="宋体" w:cs="宋体"/>
                <w:szCs w:val="21"/>
                <w:highlight w:val="none"/>
              </w:rPr>
              <w:t>2.0</w:t>
            </w:r>
          </w:p>
        </w:tc>
        <w:tc>
          <w:tcPr>
            <w:tcW w:w="849" w:type="dxa"/>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数学能力模块</w:t>
            </w:r>
          </w:p>
        </w:tc>
        <w:tc>
          <w:tcPr>
            <w:tcW w:w="1173" w:type="dxa"/>
            <w:tcBorders>
              <w:tl2br w:val="nil"/>
              <w:tr2bl w:val="nil"/>
            </w:tcBorders>
            <w:shd w:val="clear" w:color="auto" w:fill="auto"/>
          </w:tcPr>
          <w:p>
            <w:pPr>
              <w:jc w:val="center"/>
              <w:rPr>
                <w:rFonts w:ascii="宋体" w:hAnsi="宋体" w:cs="宋体"/>
                <w:szCs w:val="21"/>
                <w:highlight w:val="none"/>
              </w:rPr>
            </w:pPr>
            <w:r>
              <w:rPr>
                <w:rFonts w:hint="eastAsia"/>
                <w:highlight w:val="none"/>
              </w:rPr>
              <w:t>C308102B</w:t>
            </w:r>
          </w:p>
        </w:tc>
        <w:tc>
          <w:tcPr>
            <w:tcW w:w="3242" w:type="dxa"/>
            <w:tcBorders>
              <w:tl2br w:val="nil"/>
              <w:tr2bl w:val="nil"/>
            </w:tcBorders>
            <w:shd w:val="clear" w:color="auto" w:fill="auto"/>
          </w:tcPr>
          <w:p>
            <w:pPr>
              <w:jc w:val="center"/>
              <w:rPr>
                <w:szCs w:val="21"/>
                <w:highlight w:val="none"/>
              </w:rPr>
            </w:pPr>
            <w:r>
              <w:rPr>
                <w:rFonts w:hint="eastAsia"/>
                <w:highlight w:val="none"/>
              </w:rPr>
              <w:t>数值分析I</w:t>
            </w:r>
          </w:p>
        </w:tc>
        <w:tc>
          <w:tcPr>
            <w:tcW w:w="848"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32</w:t>
            </w:r>
          </w:p>
        </w:tc>
        <w:tc>
          <w:tcPr>
            <w:tcW w:w="601" w:type="dxa"/>
            <w:tcBorders>
              <w:tl2br w:val="nil"/>
              <w:tr2bl w:val="nil"/>
            </w:tcBorders>
            <w:shd w:val="clear" w:color="auto" w:fill="auto"/>
          </w:tcPr>
          <w:p>
            <w:pPr>
              <w:jc w:val="center"/>
              <w:rPr>
                <w:rFonts w:ascii="宋体" w:hAnsi="宋体" w:cs="宋体"/>
                <w:szCs w:val="21"/>
                <w:highlight w:val="none"/>
              </w:rPr>
            </w:pPr>
            <w:r>
              <w:rPr>
                <w:rFonts w:hint="eastAsia" w:ascii="宋体" w:hAnsi="宋体" w:cs="楷体_GB2312"/>
                <w:szCs w:val="21"/>
                <w:highlight w:val="none"/>
              </w:rPr>
              <w:t>2.0</w:t>
            </w:r>
          </w:p>
        </w:tc>
        <w:tc>
          <w:tcPr>
            <w:tcW w:w="676" w:type="dxa"/>
            <w:tcBorders>
              <w:tl2br w:val="nil"/>
              <w:tr2bl w:val="nil"/>
            </w:tcBorders>
            <w:shd w:val="clear" w:color="auto" w:fill="auto"/>
          </w:tcPr>
          <w:p>
            <w:pPr>
              <w:jc w:val="center"/>
              <w:rPr>
                <w:rFonts w:ascii="宋体" w:hAnsi="宋体" w:cs="宋体"/>
                <w:szCs w:val="21"/>
                <w:highlight w:val="none"/>
              </w:rPr>
            </w:pPr>
            <w:r>
              <w:rPr>
                <w:rFonts w:hint="eastAsia"/>
                <w:highlight w:val="none"/>
              </w:rPr>
              <w:t>秋</w:t>
            </w:r>
          </w:p>
        </w:tc>
        <w:tc>
          <w:tcPr>
            <w:tcW w:w="704"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.0</w:t>
            </w:r>
          </w:p>
        </w:tc>
        <w:tc>
          <w:tcPr>
            <w:tcW w:w="849"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附注4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rFonts w:ascii="宋体" w:hAnsi="宋体" w:cs="宋体"/>
                <w:szCs w:val="21"/>
                <w:highlight w:val="none"/>
              </w:rPr>
            </w:pPr>
            <w:r>
              <w:rPr>
                <w:rFonts w:hint="eastAsia"/>
                <w:highlight w:val="none"/>
              </w:rPr>
              <w:t>C308103B</w:t>
            </w:r>
          </w:p>
        </w:tc>
        <w:tc>
          <w:tcPr>
            <w:tcW w:w="3242" w:type="dxa"/>
            <w:tcBorders>
              <w:tl2br w:val="nil"/>
              <w:tr2bl w:val="nil"/>
            </w:tcBorders>
            <w:shd w:val="clear" w:color="auto" w:fill="auto"/>
          </w:tcPr>
          <w:p>
            <w:pPr>
              <w:jc w:val="center"/>
              <w:rPr>
                <w:szCs w:val="21"/>
                <w:highlight w:val="none"/>
              </w:rPr>
            </w:pPr>
            <w:r>
              <w:rPr>
                <w:rFonts w:hint="eastAsia"/>
                <w:highlight w:val="none"/>
              </w:rPr>
              <w:t>矩阵分析I</w:t>
            </w:r>
          </w:p>
        </w:tc>
        <w:tc>
          <w:tcPr>
            <w:tcW w:w="848"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32</w:t>
            </w:r>
          </w:p>
        </w:tc>
        <w:tc>
          <w:tcPr>
            <w:tcW w:w="601" w:type="dxa"/>
            <w:tcBorders>
              <w:tl2br w:val="nil"/>
              <w:tr2bl w:val="nil"/>
            </w:tcBorders>
            <w:shd w:val="clear" w:color="auto" w:fill="auto"/>
          </w:tcPr>
          <w:p>
            <w:pPr>
              <w:jc w:val="center"/>
              <w:rPr>
                <w:rFonts w:ascii="宋体" w:hAnsi="宋体" w:cs="宋体"/>
                <w:szCs w:val="21"/>
                <w:highlight w:val="none"/>
              </w:rPr>
            </w:pPr>
            <w:r>
              <w:rPr>
                <w:rFonts w:hint="eastAsia" w:ascii="宋体" w:hAnsi="宋体" w:cs="楷体_GB2312"/>
                <w:szCs w:val="21"/>
                <w:highlight w:val="none"/>
              </w:rPr>
              <w:t>2.0</w:t>
            </w:r>
          </w:p>
        </w:tc>
        <w:tc>
          <w:tcPr>
            <w:tcW w:w="676" w:type="dxa"/>
            <w:tcBorders>
              <w:tl2br w:val="nil"/>
              <w:tr2bl w:val="nil"/>
            </w:tcBorders>
            <w:shd w:val="clear" w:color="auto" w:fill="auto"/>
          </w:tcPr>
          <w:p>
            <w:pPr>
              <w:jc w:val="center"/>
              <w:rPr>
                <w:rFonts w:ascii="宋体" w:hAnsi="宋体" w:cs="宋体"/>
                <w:szCs w:val="21"/>
                <w:highlight w:val="none"/>
              </w:rPr>
            </w:pPr>
            <w:r>
              <w:rPr>
                <w:rFonts w:hint="eastAsia"/>
                <w:highlight w:val="none"/>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rFonts w:ascii="宋体" w:hAnsi="宋体" w:cs="宋体"/>
                <w:szCs w:val="21"/>
                <w:highlight w:val="none"/>
              </w:rPr>
            </w:pPr>
            <w:r>
              <w:rPr>
                <w:rFonts w:hint="eastAsia"/>
                <w:highlight w:val="none"/>
              </w:rPr>
              <w:t>C308101B</w:t>
            </w:r>
          </w:p>
        </w:tc>
        <w:tc>
          <w:tcPr>
            <w:tcW w:w="3242" w:type="dxa"/>
            <w:tcBorders>
              <w:tl2br w:val="nil"/>
              <w:tr2bl w:val="nil"/>
            </w:tcBorders>
            <w:shd w:val="clear" w:color="auto" w:fill="auto"/>
          </w:tcPr>
          <w:p>
            <w:pPr>
              <w:jc w:val="center"/>
              <w:rPr>
                <w:szCs w:val="21"/>
                <w:highlight w:val="none"/>
              </w:rPr>
            </w:pPr>
            <w:r>
              <w:rPr>
                <w:rFonts w:hint="eastAsia"/>
                <w:highlight w:val="none"/>
              </w:rPr>
              <w:t>随机过程I</w:t>
            </w:r>
          </w:p>
        </w:tc>
        <w:tc>
          <w:tcPr>
            <w:tcW w:w="848"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32</w:t>
            </w:r>
          </w:p>
        </w:tc>
        <w:tc>
          <w:tcPr>
            <w:tcW w:w="601" w:type="dxa"/>
            <w:tcBorders>
              <w:tl2br w:val="nil"/>
              <w:tr2bl w:val="nil"/>
            </w:tcBorders>
            <w:shd w:val="clear" w:color="auto" w:fill="auto"/>
          </w:tcPr>
          <w:p>
            <w:pPr>
              <w:jc w:val="center"/>
              <w:rPr>
                <w:rFonts w:ascii="宋体" w:hAnsi="宋体" w:cs="宋体"/>
                <w:szCs w:val="21"/>
                <w:highlight w:val="none"/>
              </w:rPr>
            </w:pPr>
            <w:r>
              <w:rPr>
                <w:rFonts w:hint="eastAsia" w:ascii="宋体" w:hAnsi="宋体" w:cs="楷体_GB2312"/>
                <w:szCs w:val="21"/>
                <w:highlight w:val="none"/>
              </w:rPr>
              <w:t>2.0</w:t>
            </w:r>
          </w:p>
        </w:tc>
        <w:tc>
          <w:tcPr>
            <w:tcW w:w="676" w:type="dxa"/>
            <w:tcBorders>
              <w:tl2br w:val="nil"/>
              <w:tr2bl w:val="nil"/>
            </w:tcBorders>
            <w:shd w:val="clear" w:color="auto" w:fill="auto"/>
          </w:tcPr>
          <w:p>
            <w:pPr>
              <w:jc w:val="center"/>
              <w:rPr>
                <w:rFonts w:ascii="宋体" w:hAnsi="宋体" w:cs="宋体"/>
                <w:szCs w:val="21"/>
                <w:highlight w:val="none"/>
              </w:rPr>
            </w:pPr>
            <w:r>
              <w:rPr>
                <w:rFonts w:hint="eastAsia"/>
                <w:highlight w:val="none"/>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tcPr>
          <w:p>
            <w:pPr>
              <w:jc w:val="center"/>
              <w:rPr>
                <w:rFonts w:ascii="宋体" w:hAnsi="宋体" w:cs="宋体"/>
                <w:szCs w:val="21"/>
                <w:highlight w:val="none"/>
              </w:rPr>
            </w:pPr>
            <w:r>
              <w:rPr>
                <w:rFonts w:hint="eastAsia"/>
                <w:highlight w:val="none"/>
              </w:rPr>
              <w:t>C308104B</w:t>
            </w:r>
          </w:p>
        </w:tc>
        <w:tc>
          <w:tcPr>
            <w:tcW w:w="3242" w:type="dxa"/>
            <w:tcBorders>
              <w:tl2br w:val="nil"/>
              <w:tr2bl w:val="nil"/>
            </w:tcBorders>
            <w:shd w:val="clear" w:color="auto" w:fill="auto"/>
          </w:tcPr>
          <w:p>
            <w:pPr>
              <w:jc w:val="center"/>
              <w:rPr>
                <w:szCs w:val="21"/>
                <w:highlight w:val="none"/>
              </w:rPr>
            </w:pPr>
            <w:r>
              <w:rPr>
                <w:rFonts w:hint="eastAsia"/>
                <w:highlight w:val="none"/>
              </w:rPr>
              <w:t>最优化方法I</w:t>
            </w:r>
          </w:p>
        </w:tc>
        <w:tc>
          <w:tcPr>
            <w:tcW w:w="848" w:type="dxa"/>
            <w:tcBorders>
              <w:tl2br w:val="nil"/>
              <w:tr2bl w:val="nil"/>
            </w:tcBorders>
            <w:shd w:val="clear" w:color="auto" w:fill="auto"/>
          </w:tcPr>
          <w:p>
            <w:pPr>
              <w:jc w:val="center"/>
              <w:rPr>
                <w:rFonts w:ascii="宋体" w:hAnsi="宋体" w:cs="楷体_GB2312"/>
                <w:szCs w:val="21"/>
                <w:highlight w:val="none"/>
              </w:rPr>
            </w:pPr>
            <w:r>
              <w:rPr>
                <w:rFonts w:hint="eastAsia"/>
                <w:highlight w:val="none"/>
              </w:rPr>
              <w:t>32</w:t>
            </w:r>
          </w:p>
        </w:tc>
        <w:tc>
          <w:tcPr>
            <w:tcW w:w="601" w:type="dxa"/>
            <w:tcBorders>
              <w:tl2br w:val="nil"/>
              <w:tr2bl w:val="nil"/>
            </w:tcBorders>
            <w:shd w:val="clear" w:color="auto" w:fill="auto"/>
          </w:tcPr>
          <w:p>
            <w:pPr>
              <w:jc w:val="center"/>
              <w:rPr>
                <w:rFonts w:ascii="宋体" w:hAnsi="宋体" w:cs="宋体"/>
                <w:szCs w:val="21"/>
                <w:highlight w:val="none"/>
              </w:rPr>
            </w:pPr>
            <w:r>
              <w:rPr>
                <w:rFonts w:hint="eastAsia" w:ascii="宋体" w:hAnsi="宋体" w:cs="楷体_GB2312"/>
                <w:szCs w:val="21"/>
                <w:highlight w:val="none"/>
              </w:rPr>
              <w:t>2.0</w:t>
            </w:r>
          </w:p>
        </w:tc>
        <w:tc>
          <w:tcPr>
            <w:tcW w:w="676" w:type="dxa"/>
            <w:tcBorders>
              <w:tl2br w:val="nil"/>
              <w:tr2bl w:val="nil"/>
            </w:tcBorders>
            <w:shd w:val="clear" w:color="auto" w:fill="auto"/>
          </w:tcPr>
          <w:p>
            <w:pPr>
              <w:jc w:val="center"/>
              <w:rPr>
                <w:rFonts w:ascii="宋体" w:hAnsi="宋体" w:cs="宋体"/>
                <w:szCs w:val="21"/>
                <w:highlight w:val="none"/>
              </w:rPr>
            </w:pPr>
            <w:r>
              <w:rPr>
                <w:rFonts w:hint="eastAsia"/>
                <w:highlight w:val="none"/>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设计能力模块</w:t>
            </w:r>
          </w:p>
        </w:tc>
        <w:tc>
          <w:tcPr>
            <w:tcW w:w="1173" w:type="dxa"/>
            <w:tcBorders>
              <w:tl2br w:val="nil"/>
              <w:tr2bl w:val="nil"/>
            </w:tcBorders>
            <w:shd w:val="clear" w:color="auto" w:fill="auto"/>
            <w:vAlign w:val="center"/>
          </w:tcPr>
          <w:p>
            <w:pPr>
              <w:jc w:val="center"/>
              <w:rPr>
                <w:rFonts w:ascii="宋体" w:hAnsi="宋体" w:cs="宋体"/>
                <w:szCs w:val="21"/>
                <w:highlight w:val="none"/>
              </w:rPr>
            </w:pPr>
          </w:p>
        </w:tc>
        <w:tc>
          <w:tcPr>
            <w:tcW w:w="3242" w:type="dxa"/>
            <w:tcBorders>
              <w:tl2br w:val="nil"/>
              <w:tr2bl w:val="nil"/>
            </w:tcBorders>
            <w:shd w:val="clear" w:color="auto" w:fill="auto"/>
            <w:vAlign w:val="center"/>
          </w:tcPr>
          <w:p>
            <w:pPr>
              <w:jc w:val="center"/>
              <w:rPr>
                <w:rFonts w:ascii="宋体" w:hAnsi="宋体" w:cs="宋体"/>
                <w:szCs w:val="21"/>
                <w:highlight w:val="none"/>
              </w:rPr>
            </w:pPr>
          </w:p>
        </w:tc>
        <w:tc>
          <w:tcPr>
            <w:tcW w:w="848" w:type="dxa"/>
            <w:tcBorders>
              <w:tl2br w:val="nil"/>
              <w:tr2bl w:val="nil"/>
            </w:tcBorders>
            <w:shd w:val="clear" w:color="auto" w:fill="auto"/>
            <w:vAlign w:val="center"/>
          </w:tcPr>
          <w:p>
            <w:pPr>
              <w:jc w:val="center"/>
              <w:rPr>
                <w:rFonts w:ascii="宋体" w:hAnsi="宋体" w:cs="宋体"/>
                <w:szCs w:val="21"/>
                <w:highlight w:val="none"/>
              </w:rPr>
            </w:pPr>
          </w:p>
        </w:tc>
        <w:tc>
          <w:tcPr>
            <w:tcW w:w="601" w:type="dxa"/>
            <w:tcBorders>
              <w:tl2br w:val="nil"/>
              <w:tr2bl w:val="nil"/>
            </w:tcBorders>
            <w:shd w:val="clear" w:color="auto" w:fill="auto"/>
            <w:vAlign w:val="center"/>
          </w:tcPr>
          <w:p>
            <w:pPr>
              <w:jc w:val="center"/>
              <w:rPr>
                <w:rFonts w:ascii="宋体" w:hAnsi="宋体" w:cs="宋体"/>
                <w:szCs w:val="21"/>
                <w:highlight w:val="none"/>
              </w:rPr>
            </w:pPr>
          </w:p>
        </w:tc>
        <w:tc>
          <w:tcPr>
            <w:tcW w:w="676" w:type="dxa"/>
            <w:tcBorders>
              <w:tl2br w:val="nil"/>
              <w:tr2bl w:val="nil"/>
            </w:tcBorders>
            <w:shd w:val="clear" w:color="auto" w:fill="auto"/>
            <w:vAlign w:val="center"/>
          </w:tcPr>
          <w:p>
            <w:pPr>
              <w:jc w:val="center"/>
              <w:rPr>
                <w:rFonts w:ascii="宋体" w:hAnsi="宋体" w:cs="宋体"/>
                <w:szCs w:val="21"/>
                <w:highlight w:val="none"/>
              </w:rPr>
            </w:pPr>
          </w:p>
        </w:tc>
        <w:tc>
          <w:tcPr>
            <w:tcW w:w="704"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自定</w:t>
            </w: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专业深造平台</w:t>
            </w:r>
          </w:p>
        </w:tc>
        <w:tc>
          <w:tcPr>
            <w:tcW w:w="1548"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专业核心课</w:t>
            </w: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w:t>
            </w:r>
            <w:r>
              <w:rPr>
                <w:rFonts w:hint="eastAsia"/>
                <w:highlight w:val="none"/>
                <w:lang w:val="en-US" w:eastAsia="zh-CN"/>
              </w:rPr>
              <w:t>16101</w:t>
            </w:r>
            <w:r>
              <w:rPr>
                <w:rFonts w:hint="eastAsia"/>
                <w:highlight w:val="none"/>
              </w:rPr>
              <w:t>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高等环境化学</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vAlign w:val="bottom"/>
          </w:tcPr>
          <w:p>
            <w:pPr>
              <w:jc w:val="center"/>
              <w:rPr>
                <w:rFonts w:ascii="宋体" w:hAnsi="宋体" w:cs="宋体"/>
                <w:szCs w:val="21"/>
                <w:highlight w:val="none"/>
                <w:lang w:bidi="ar"/>
              </w:rPr>
            </w:pPr>
            <w:r>
              <w:rPr>
                <w:rFonts w:hint="eastAsia" w:ascii="宋体" w:hAnsi="宋体" w:cs="宋体"/>
                <w:szCs w:val="21"/>
                <w:highlight w:val="none"/>
                <w:lang w:bidi="ar"/>
              </w:rPr>
              <w:t>春</w:t>
            </w:r>
          </w:p>
        </w:tc>
        <w:tc>
          <w:tcPr>
            <w:tcW w:w="704"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w:t>
            </w:r>
            <w:r>
              <w:rPr>
                <w:rFonts w:hint="eastAsia" w:ascii="宋体" w:hAnsi="宋体" w:cs="宋体"/>
                <w:szCs w:val="21"/>
                <w:highlight w:val="none"/>
              </w:rPr>
              <w:t>.</w:t>
            </w:r>
            <w:r>
              <w:rPr>
                <w:rFonts w:ascii="宋体" w:hAnsi="宋体" w:cs="宋体"/>
                <w:szCs w:val="21"/>
                <w:highlight w:val="none"/>
              </w:rPr>
              <w:t>0</w:t>
            </w:r>
          </w:p>
        </w:tc>
        <w:tc>
          <w:tcPr>
            <w:tcW w:w="849" w:type="dxa"/>
            <w:vMerge w:val="restart"/>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M505015B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环境反应工程学</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jc w:val="center"/>
              <w:rPr>
                <w:rFonts w:ascii="宋体" w:hAnsi="宋体" w:cs="宋体"/>
                <w:szCs w:val="21"/>
                <w:highlight w:val="none"/>
                <w:lang w:bidi="ar"/>
              </w:rPr>
            </w:pPr>
            <w:r>
              <w:rPr>
                <w:rFonts w:hint="eastAsia" w:ascii="宋体" w:hAnsi="宋体"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noWrap/>
            <w:vAlign w:val="center"/>
          </w:tcPr>
          <w:p>
            <w:pPr>
              <w:jc w:val="center"/>
              <w:rPr>
                <w:rFonts w:ascii="宋体" w:hAnsi="宋体" w:cs="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M505018B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环境微生物理论与技术</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jc w:val="center"/>
              <w:rPr>
                <w:rFonts w:ascii="宋体" w:hAnsi="宋体" w:cs="宋体"/>
                <w:szCs w:val="21"/>
                <w:highlight w:val="none"/>
                <w:lang w:bidi="ar"/>
              </w:rPr>
            </w:pPr>
            <w:r>
              <w:rPr>
                <w:rFonts w:hint="eastAsia" w:ascii="宋体" w:hAnsi="宋体"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M505037B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现代环境分析测试技术</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jc w:val="center"/>
              <w:rPr>
                <w:rFonts w:ascii="宋体" w:hAnsi="宋体" w:cs="宋体"/>
                <w:szCs w:val="21"/>
                <w:highlight w:val="none"/>
                <w:lang w:bidi="ar"/>
              </w:rPr>
            </w:pPr>
            <w:r>
              <w:rPr>
                <w:rFonts w:hint="eastAsia" w:ascii="宋体" w:hAnsi="宋体"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M505056B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环境规划与管理</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jc w:val="center"/>
              <w:rPr>
                <w:rFonts w:ascii="宋体" w:hAnsi="宋体" w:cs="宋体"/>
                <w:szCs w:val="21"/>
                <w:highlight w:val="none"/>
                <w:lang w:bidi="ar"/>
              </w:rPr>
            </w:pPr>
            <w:r>
              <w:rPr>
                <w:rFonts w:hint="eastAsia" w:ascii="宋体" w:hAnsi="宋体"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noWrap/>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专业拓展课程</w:t>
            </w: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M505060B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智慧交通环境与可持续发展</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16</w:t>
            </w:r>
          </w:p>
        </w:tc>
        <w:tc>
          <w:tcPr>
            <w:tcW w:w="601"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1</w:t>
            </w:r>
            <w:r>
              <w:rPr>
                <w:rFonts w:cs="宋体"/>
                <w:szCs w:val="21"/>
                <w:highlight w:val="none"/>
              </w:rPr>
              <w:t>.0</w:t>
            </w:r>
          </w:p>
        </w:tc>
        <w:tc>
          <w:tcPr>
            <w:tcW w:w="676"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lang w:bidi="ar"/>
              </w:rPr>
              <w:t>春</w:t>
            </w:r>
          </w:p>
        </w:tc>
        <w:tc>
          <w:tcPr>
            <w:tcW w:w="704"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自定</w:t>
            </w:r>
          </w:p>
        </w:tc>
        <w:tc>
          <w:tcPr>
            <w:tcW w:w="849" w:type="dxa"/>
            <w:vMerge w:val="restart"/>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M505021B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环境系统分析</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lang w:bidi="ar"/>
              </w:rPr>
              <w:t>春</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M505057B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水质安全保障理论与技术</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M505059B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污水处理与资源化理论与技术</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M505004B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大气污染控制理论与技术</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lang w:bidi="ar"/>
              </w:rPr>
              <w:t>春</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M505055B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固体废弃物处置与资源化</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lang w:bidi="ar"/>
              </w:rPr>
              <w:t>春</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M505020B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环境污染与生态修复理论</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32</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楷体_GB2312"/>
                <w:szCs w:val="21"/>
                <w:highlight w:val="none"/>
              </w:rPr>
              <w:t>2</w:t>
            </w:r>
            <w:r>
              <w:rPr>
                <w:rFonts w:cs="楷体_GB2312"/>
                <w:szCs w:val="21"/>
                <w:highlight w:val="none"/>
              </w:rPr>
              <w:t>.0</w:t>
            </w:r>
          </w:p>
        </w:tc>
        <w:tc>
          <w:tcPr>
            <w:tcW w:w="676"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bookmarkStart w:id="3" w:name="_GoBack" w:colFirst="2" w:colLast="6"/>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hint="default" w:eastAsia="宋体"/>
                <w:highlight w:val="none"/>
                <w:lang w:val="en-US" w:eastAsia="zh-CN"/>
              </w:rPr>
            </w:pPr>
            <w:r>
              <w:rPr>
                <w:rFonts w:hint="eastAsia"/>
                <w:highlight w:val="none"/>
                <w:lang w:val="en-US" w:eastAsia="zh-CN"/>
              </w:rPr>
              <w:t>M516101B</w:t>
            </w:r>
          </w:p>
        </w:tc>
        <w:tc>
          <w:tcPr>
            <w:tcW w:w="3242" w:type="dxa"/>
            <w:tcBorders>
              <w:tl2br w:val="nil"/>
              <w:tr2bl w:val="nil"/>
            </w:tcBorders>
            <w:shd w:val="clear" w:color="auto" w:fill="auto"/>
            <w:vAlign w:val="bottom"/>
          </w:tcPr>
          <w:p>
            <w:pPr>
              <w:widowControl/>
              <w:jc w:val="center"/>
              <w:textAlignment w:val="bottom"/>
              <w:rPr>
                <w:szCs w:val="21"/>
                <w:highlight w:val="none"/>
              </w:rPr>
            </w:pPr>
            <w:r>
              <w:rPr>
                <w:rFonts w:hint="eastAsia"/>
                <w:szCs w:val="21"/>
                <w:highlight w:val="none"/>
              </w:rPr>
              <w:t>环境数据建模与数值模拟</w:t>
            </w:r>
          </w:p>
        </w:tc>
        <w:tc>
          <w:tcPr>
            <w:tcW w:w="848" w:type="dxa"/>
            <w:tcBorders>
              <w:tl2br w:val="nil"/>
              <w:tr2bl w:val="nil"/>
            </w:tcBorders>
            <w:shd w:val="clear" w:color="auto" w:fill="auto"/>
            <w:vAlign w:val="bottom"/>
          </w:tcPr>
          <w:p>
            <w:pPr>
              <w:widowControl/>
              <w:jc w:val="center"/>
              <w:textAlignment w:val="bottom"/>
              <w:rPr>
                <w:rFonts w:cs="宋体"/>
                <w:color w:val="auto"/>
                <w:szCs w:val="21"/>
                <w:highlight w:val="none"/>
              </w:rPr>
            </w:pPr>
            <w:r>
              <w:rPr>
                <w:rFonts w:hint="eastAsia" w:cs="宋体"/>
                <w:color w:val="auto"/>
                <w:szCs w:val="21"/>
                <w:highlight w:val="none"/>
                <w:lang w:val="en-US" w:eastAsia="zh-CN"/>
              </w:rPr>
              <w:t>16</w:t>
            </w:r>
          </w:p>
        </w:tc>
        <w:tc>
          <w:tcPr>
            <w:tcW w:w="601" w:type="dxa"/>
            <w:tcBorders>
              <w:tl2br w:val="nil"/>
              <w:tr2bl w:val="nil"/>
            </w:tcBorders>
            <w:shd w:val="clear" w:color="auto" w:fill="auto"/>
          </w:tcPr>
          <w:p>
            <w:pPr>
              <w:widowControl/>
              <w:jc w:val="center"/>
              <w:textAlignment w:val="bottom"/>
              <w:rPr>
                <w:rFonts w:cs="楷体_GB2312"/>
                <w:color w:val="auto"/>
                <w:szCs w:val="21"/>
                <w:highlight w:val="none"/>
              </w:rPr>
            </w:pPr>
            <w:r>
              <w:rPr>
                <w:rFonts w:hint="eastAsia" w:cs="楷体_GB2312"/>
                <w:color w:val="auto"/>
                <w:szCs w:val="21"/>
                <w:highlight w:val="none"/>
                <w:lang w:val="en-US" w:eastAsia="zh-CN"/>
              </w:rPr>
              <w:t>1</w:t>
            </w:r>
            <w:r>
              <w:rPr>
                <w:rFonts w:cs="楷体_GB2312"/>
                <w:color w:val="auto"/>
                <w:szCs w:val="21"/>
                <w:highlight w:val="none"/>
              </w:rPr>
              <w:t>.0</w:t>
            </w:r>
          </w:p>
        </w:tc>
        <w:tc>
          <w:tcPr>
            <w:tcW w:w="676" w:type="dxa"/>
            <w:tcBorders>
              <w:tl2br w:val="nil"/>
              <w:tr2bl w:val="nil"/>
            </w:tcBorders>
            <w:shd w:val="clear" w:color="auto" w:fill="auto"/>
            <w:vAlign w:val="bottom"/>
          </w:tcPr>
          <w:p>
            <w:pPr>
              <w:widowControl/>
              <w:jc w:val="center"/>
              <w:textAlignment w:val="bottom"/>
              <w:rPr>
                <w:rFonts w:cs="宋体"/>
                <w:szCs w:val="21"/>
                <w:highlight w:val="none"/>
                <w:lang w:bidi="ar"/>
              </w:rPr>
            </w:pPr>
            <w:r>
              <w:rPr>
                <w:rFonts w:hint="eastAsia" w:cs="宋体"/>
                <w:kern w:val="0"/>
                <w:szCs w:val="21"/>
                <w:highlight w:val="none"/>
              </w:rPr>
              <w:t>春秋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highlight w:val="none"/>
              </w:rPr>
            </w:pPr>
            <w:r>
              <w:rPr>
                <w:rFonts w:hint="eastAsia"/>
                <w:highlight w:val="none"/>
                <w:lang w:val="en-US" w:eastAsia="zh-CN"/>
              </w:rPr>
              <w:t>M516102B</w:t>
            </w:r>
          </w:p>
        </w:tc>
        <w:tc>
          <w:tcPr>
            <w:tcW w:w="3242" w:type="dxa"/>
            <w:tcBorders>
              <w:tl2br w:val="nil"/>
              <w:tr2bl w:val="nil"/>
            </w:tcBorders>
            <w:shd w:val="clear" w:color="auto" w:fill="auto"/>
            <w:vAlign w:val="bottom"/>
          </w:tcPr>
          <w:p>
            <w:pPr>
              <w:widowControl/>
              <w:jc w:val="center"/>
              <w:textAlignment w:val="bottom"/>
              <w:rPr>
                <w:szCs w:val="21"/>
                <w:highlight w:val="none"/>
              </w:rPr>
            </w:pPr>
            <w:r>
              <w:rPr>
                <w:rFonts w:hint="eastAsia"/>
                <w:szCs w:val="21"/>
                <w:highlight w:val="none"/>
              </w:rPr>
              <w:t>全球环境问题与对策前沿</w:t>
            </w:r>
          </w:p>
        </w:tc>
        <w:tc>
          <w:tcPr>
            <w:tcW w:w="848" w:type="dxa"/>
            <w:tcBorders>
              <w:tl2br w:val="nil"/>
              <w:tr2bl w:val="nil"/>
            </w:tcBorders>
            <w:shd w:val="clear" w:color="auto" w:fill="auto"/>
            <w:vAlign w:val="bottom"/>
          </w:tcPr>
          <w:p>
            <w:pPr>
              <w:widowControl/>
              <w:jc w:val="center"/>
              <w:textAlignment w:val="bottom"/>
              <w:rPr>
                <w:rFonts w:cs="宋体"/>
                <w:color w:val="auto"/>
                <w:szCs w:val="21"/>
                <w:highlight w:val="none"/>
              </w:rPr>
            </w:pPr>
            <w:r>
              <w:rPr>
                <w:rFonts w:hint="eastAsia" w:cs="宋体"/>
                <w:color w:val="auto"/>
                <w:szCs w:val="21"/>
                <w:highlight w:val="none"/>
                <w:lang w:val="en-US" w:eastAsia="zh-CN"/>
              </w:rPr>
              <w:t>16</w:t>
            </w:r>
          </w:p>
        </w:tc>
        <w:tc>
          <w:tcPr>
            <w:tcW w:w="601" w:type="dxa"/>
            <w:tcBorders>
              <w:tl2br w:val="nil"/>
              <w:tr2bl w:val="nil"/>
            </w:tcBorders>
            <w:shd w:val="clear" w:color="auto" w:fill="auto"/>
          </w:tcPr>
          <w:p>
            <w:pPr>
              <w:widowControl/>
              <w:jc w:val="center"/>
              <w:textAlignment w:val="bottom"/>
              <w:rPr>
                <w:rFonts w:cs="楷体_GB2312"/>
                <w:color w:val="auto"/>
                <w:szCs w:val="21"/>
                <w:highlight w:val="none"/>
              </w:rPr>
            </w:pPr>
            <w:r>
              <w:rPr>
                <w:rFonts w:hint="eastAsia" w:cs="楷体_GB2312"/>
                <w:color w:val="auto"/>
                <w:szCs w:val="21"/>
                <w:highlight w:val="none"/>
                <w:lang w:val="en-US" w:eastAsia="zh-CN"/>
              </w:rPr>
              <w:t>1</w:t>
            </w:r>
            <w:r>
              <w:rPr>
                <w:rFonts w:cs="楷体_GB2312"/>
                <w:color w:val="auto"/>
                <w:szCs w:val="21"/>
                <w:highlight w:val="none"/>
              </w:rPr>
              <w:t>.0</w:t>
            </w:r>
          </w:p>
        </w:tc>
        <w:tc>
          <w:tcPr>
            <w:tcW w:w="676" w:type="dxa"/>
            <w:tcBorders>
              <w:tl2br w:val="nil"/>
              <w:tr2bl w:val="nil"/>
            </w:tcBorders>
            <w:shd w:val="clear" w:color="auto" w:fill="auto"/>
            <w:vAlign w:val="bottom"/>
          </w:tcPr>
          <w:p>
            <w:pPr>
              <w:widowControl/>
              <w:jc w:val="center"/>
              <w:textAlignment w:val="bottom"/>
              <w:rPr>
                <w:rFonts w:cs="宋体"/>
                <w:szCs w:val="21"/>
                <w:highlight w:val="none"/>
                <w:lang w:bidi="ar"/>
              </w:rPr>
            </w:pPr>
            <w:r>
              <w:rPr>
                <w:rFonts w:hint="eastAsia" w:cs="宋体"/>
                <w:kern w:val="0"/>
                <w:szCs w:val="21"/>
                <w:highlight w:val="none"/>
              </w:rPr>
              <w:t>春秋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hint="eastAsia"/>
                <w:highlight w:val="none"/>
              </w:rPr>
            </w:pPr>
            <w:r>
              <w:rPr>
                <w:rFonts w:hint="eastAsia"/>
                <w:highlight w:val="none"/>
                <w:lang w:val="en-US" w:eastAsia="zh-CN"/>
              </w:rPr>
              <w:t>M516103B</w:t>
            </w:r>
          </w:p>
        </w:tc>
        <w:tc>
          <w:tcPr>
            <w:tcW w:w="3242" w:type="dxa"/>
            <w:tcBorders>
              <w:tl2br w:val="nil"/>
              <w:tr2bl w:val="nil"/>
            </w:tcBorders>
            <w:shd w:val="clear" w:color="auto" w:fill="auto"/>
            <w:vAlign w:val="bottom"/>
          </w:tcPr>
          <w:p>
            <w:pPr>
              <w:widowControl/>
              <w:jc w:val="center"/>
              <w:textAlignment w:val="bottom"/>
              <w:rPr>
                <w:rFonts w:hint="eastAsia" w:ascii="Times New Roman" w:hAnsi="Times New Roman" w:eastAsia="宋体" w:cs="Times New Roman"/>
                <w:kern w:val="2"/>
                <w:sz w:val="21"/>
                <w:szCs w:val="21"/>
                <w:highlight w:val="none"/>
                <w:lang w:val="en-US" w:eastAsia="zh-CN" w:bidi="ar-SA"/>
              </w:rPr>
            </w:pPr>
            <w:r>
              <w:rPr>
                <w:rFonts w:hint="eastAsia"/>
                <w:szCs w:val="21"/>
                <w:highlight w:val="none"/>
                <w:lang w:val="en-US" w:eastAsia="zh-CN"/>
              </w:rPr>
              <w:t>典型行业碳中和路径与技术</w:t>
            </w:r>
          </w:p>
        </w:tc>
        <w:tc>
          <w:tcPr>
            <w:tcW w:w="848" w:type="dxa"/>
            <w:tcBorders>
              <w:tl2br w:val="nil"/>
              <w:tr2bl w:val="nil"/>
            </w:tcBorders>
            <w:shd w:val="clear" w:color="auto" w:fill="auto"/>
            <w:vAlign w:val="bottom"/>
          </w:tcPr>
          <w:p>
            <w:pPr>
              <w:jc w:val="center"/>
              <w:rPr>
                <w:rFonts w:hint="eastAsia" w:ascii="Times New Roman" w:hAnsi="Times New Roman" w:eastAsia="宋体" w:cs="宋体"/>
                <w:kern w:val="2"/>
                <w:sz w:val="21"/>
                <w:szCs w:val="21"/>
                <w:highlight w:val="none"/>
                <w:lang w:val="en-US" w:eastAsia="zh-CN" w:bidi="ar-SA"/>
              </w:rPr>
            </w:pPr>
            <w:r>
              <w:rPr>
                <w:rFonts w:hint="eastAsia" w:cs="宋体"/>
                <w:szCs w:val="21"/>
                <w:highlight w:val="none"/>
                <w:lang w:val="en-US" w:eastAsia="zh-CN"/>
              </w:rPr>
              <w:t>16</w:t>
            </w:r>
          </w:p>
        </w:tc>
        <w:tc>
          <w:tcPr>
            <w:tcW w:w="601" w:type="dxa"/>
            <w:tcBorders>
              <w:tl2br w:val="nil"/>
              <w:tr2bl w:val="nil"/>
            </w:tcBorders>
            <w:shd w:val="clear" w:color="auto" w:fill="auto"/>
            <w:vAlign w:val="top"/>
          </w:tcPr>
          <w:p>
            <w:pPr>
              <w:widowControl/>
              <w:jc w:val="center"/>
              <w:textAlignment w:val="bottom"/>
              <w:rPr>
                <w:rFonts w:hint="eastAsia" w:ascii="Times New Roman" w:hAnsi="Times New Roman" w:eastAsia="宋体" w:cs="宋体"/>
                <w:kern w:val="2"/>
                <w:sz w:val="21"/>
                <w:szCs w:val="21"/>
                <w:highlight w:val="none"/>
                <w:lang w:val="en-US" w:eastAsia="zh-CN" w:bidi="ar-SA"/>
              </w:rPr>
            </w:pPr>
            <w:r>
              <w:rPr>
                <w:rFonts w:hint="eastAsia" w:cs="宋体"/>
                <w:szCs w:val="21"/>
                <w:highlight w:val="none"/>
                <w:lang w:val="en-US" w:eastAsia="zh-CN"/>
              </w:rPr>
              <w:t>1.0</w:t>
            </w:r>
          </w:p>
        </w:tc>
        <w:tc>
          <w:tcPr>
            <w:tcW w:w="676" w:type="dxa"/>
            <w:tcBorders>
              <w:tl2br w:val="nil"/>
              <w:tr2bl w:val="nil"/>
            </w:tcBorders>
            <w:shd w:val="clear" w:color="auto" w:fill="auto"/>
            <w:vAlign w:val="bottom"/>
          </w:tcPr>
          <w:p>
            <w:pPr>
              <w:widowControl/>
              <w:jc w:val="center"/>
              <w:textAlignment w:val="bottom"/>
              <w:rPr>
                <w:rFonts w:hint="eastAsia" w:cs="宋体"/>
                <w:highlight w:val="none"/>
              </w:rPr>
            </w:pPr>
            <w:r>
              <w:rPr>
                <w:rFonts w:hint="eastAsia" w:cs="宋体"/>
                <w:kern w:val="0"/>
                <w:szCs w:val="21"/>
                <w:highlight w:val="none"/>
              </w:rPr>
              <w:t>春秋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hint="eastAsia"/>
                <w:highlight w:val="none"/>
              </w:rPr>
            </w:pPr>
            <w:r>
              <w:rPr>
                <w:rFonts w:hint="eastAsia"/>
                <w:highlight w:val="none"/>
                <w:lang w:val="en-US" w:eastAsia="zh-CN"/>
              </w:rPr>
              <w:t>M516104B</w:t>
            </w:r>
          </w:p>
        </w:tc>
        <w:tc>
          <w:tcPr>
            <w:tcW w:w="3242" w:type="dxa"/>
            <w:tcBorders>
              <w:tl2br w:val="nil"/>
              <w:tr2bl w:val="nil"/>
            </w:tcBorders>
            <w:shd w:val="clear" w:color="auto" w:fill="auto"/>
            <w:vAlign w:val="bottom"/>
          </w:tcPr>
          <w:p>
            <w:pPr>
              <w:widowControl/>
              <w:jc w:val="center"/>
              <w:textAlignment w:val="bottom"/>
              <w:rPr>
                <w:rFonts w:hint="eastAsia" w:ascii="Times New Roman" w:hAnsi="Times New Roman" w:eastAsia="宋体" w:cs="Times New Roman"/>
                <w:kern w:val="2"/>
                <w:sz w:val="21"/>
                <w:szCs w:val="21"/>
                <w:highlight w:val="none"/>
                <w:lang w:val="en-US" w:eastAsia="zh-CN" w:bidi="ar-SA"/>
              </w:rPr>
            </w:pPr>
            <w:r>
              <w:rPr>
                <w:rFonts w:hint="eastAsia"/>
                <w:szCs w:val="21"/>
                <w:highlight w:val="none"/>
              </w:rPr>
              <w:t>大气</w:t>
            </w:r>
            <w:r>
              <w:rPr>
                <w:rFonts w:hint="eastAsia"/>
                <w:szCs w:val="21"/>
                <w:highlight w:val="none"/>
                <w:lang w:val="en-US" w:eastAsia="zh-CN"/>
              </w:rPr>
              <w:t>污染化学</w:t>
            </w:r>
          </w:p>
        </w:tc>
        <w:tc>
          <w:tcPr>
            <w:tcW w:w="848" w:type="dxa"/>
            <w:tcBorders>
              <w:tl2br w:val="nil"/>
              <w:tr2bl w:val="nil"/>
            </w:tcBorders>
            <w:shd w:val="clear" w:color="auto" w:fill="auto"/>
            <w:vAlign w:val="bottom"/>
          </w:tcPr>
          <w:p>
            <w:pPr>
              <w:jc w:val="center"/>
              <w:rPr>
                <w:rFonts w:hint="eastAsia" w:ascii="Times New Roman" w:hAnsi="Times New Roman" w:eastAsia="宋体" w:cs="宋体"/>
                <w:kern w:val="2"/>
                <w:sz w:val="21"/>
                <w:szCs w:val="21"/>
                <w:highlight w:val="none"/>
                <w:lang w:val="en-US" w:eastAsia="zh-CN" w:bidi="ar-SA"/>
              </w:rPr>
            </w:pPr>
            <w:r>
              <w:rPr>
                <w:rFonts w:hint="eastAsia" w:cs="宋体"/>
                <w:szCs w:val="21"/>
                <w:highlight w:val="none"/>
                <w:lang w:val="en-US" w:eastAsia="zh-CN"/>
              </w:rPr>
              <w:t>16</w:t>
            </w:r>
          </w:p>
        </w:tc>
        <w:tc>
          <w:tcPr>
            <w:tcW w:w="601" w:type="dxa"/>
            <w:tcBorders>
              <w:tl2br w:val="nil"/>
              <w:tr2bl w:val="nil"/>
            </w:tcBorders>
            <w:shd w:val="clear" w:color="auto" w:fill="auto"/>
            <w:vAlign w:val="top"/>
          </w:tcPr>
          <w:p>
            <w:pPr>
              <w:widowControl/>
              <w:jc w:val="center"/>
              <w:textAlignment w:val="bottom"/>
              <w:rPr>
                <w:rFonts w:hint="eastAsia" w:ascii="Times New Roman" w:hAnsi="Times New Roman" w:eastAsia="宋体" w:cs="楷体_GB2312"/>
                <w:kern w:val="2"/>
                <w:sz w:val="21"/>
                <w:szCs w:val="21"/>
                <w:highlight w:val="none"/>
                <w:lang w:val="en-US" w:eastAsia="zh-CN" w:bidi="ar-SA"/>
              </w:rPr>
            </w:pPr>
            <w:r>
              <w:rPr>
                <w:rFonts w:hint="eastAsia" w:cs="楷体_GB2312"/>
                <w:szCs w:val="21"/>
                <w:highlight w:val="none"/>
                <w:lang w:val="en-US" w:eastAsia="zh-CN"/>
              </w:rPr>
              <w:t>1</w:t>
            </w:r>
            <w:r>
              <w:rPr>
                <w:rFonts w:cs="楷体_GB2312"/>
                <w:szCs w:val="21"/>
                <w:highlight w:val="none"/>
              </w:rPr>
              <w:t>.0</w:t>
            </w:r>
          </w:p>
        </w:tc>
        <w:tc>
          <w:tcPr>
            <w:tcW w:w="676" w:type="dxa"/>
            <w:tcBorders>
              <w:tl2br w:val="nil"/>
              <w:tr2bl w:val="nil"/>
            </w:tcBorders>
            <w:shd w:val="clear" w:color="auto" w:fill="auto"/>
            <w:vAlign w:val="bottom"/>
          </w:tcPr>
          <w:p>
            <w:pPr>
              <w:widowControl/>
              <w:jc w:val="center"/>
              <w:textAlignment w:val="bottom"/>
              <w:rPr>
                <w:rFonts w:hint="eastAsia" w:cs="宋体"/>
                <w:highlight w:val="none"/>
              </w:rPr>
            </w:pPr>
            <w:r>
              <w:rPr>
                <w:rFonts w:hint="eastAsia" w:cs="宋体"/>
                <w:kern w:val="0"/>
                <w:szCs w:val="21"/>
                <w:highlight w:val="none"/>
              </w:rPr>
              <w:t>春秋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M505058B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土壤与地下水污染修复</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16</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rPr>
              <w:t>1</w:t>
            </w:r>
            <w:r>
              <w:rPr>
                <w:rFonts w:cs="宋体"/>
                <w:szCs w:val="21"/>
                <w:highlight w:val="none"/>
              </w:rPr>
              <w:t>.0</w:t>
            </w:r>
          </w:p>
        </w:tc>
        <w:tc>
          <w:tcPr>
            <w:tcW w:w="676"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highlight w:val="none"/>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M505016B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环境催化</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16</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rPr>
              <w:t>1</w:t>
            </w:r>
            <w:r>
              <w:rPr>
                <w:rFonts w:cs="宋体"/>
                <w:szCs w:val="21"/>
                <w:highlight w:val="none"/>
              </w:rPr>
              <w:t>.0</w:t>
            </w:r>
          </w:p>
        </w:tc>
        <w:tc>
          <w:tcPr>
            <w:tcW w:w="676"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lang w:bidi="ar"/>
              </w:rPr>
              <w:t>春</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173"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highlight w:val="none"/>
              </w:rPr>
              <w:t>M505026B</w:t>
            </w:r>
          </w:p>
        </w:tc>
        <w:tc>
          <w:tcPr>
            <w:tcW w:w="3242"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szCs w:val="21"/>
                <w:highlight w:val="none"/>
              </w:rPr>
              <w:t>科研实践与安全</w:t>
            </w:r>
          </w:p>
        </w:tc>
        <w:tc>
          <w:tcPr>
            <w:tcW w:w="848"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rPr>
              <w:t>16</w:t>
            </w:r>
          </w:p>
        </w:tc>
        <w:tc>
          <w:tcPr>
            <w:tcW w:w="601" w:type="dxa"/>
            <w:tcBorders>
              <w:tl2br w:val="nil"/>
              <w:tr2bl w:val="nil"/>
            </w:tcBorders>
            <w:shd w:val="clear" w:color="auto" w:fill="auto"/>
          </w:tcPr>
          <w:p>
            <w:pPr>
              <w:widowControl/>
              <w:jc w:val="center"/>
              <w:textAlignment w:val="bottom"/>
              <w:rPr>
                <w:rFonts w:ascii="宋体" w:hAnsi="宋体" w:cs="宋体"/>
                <w:szCs w:val="21"/>
                <w:highlight w:val="none"/>
              </w:rPr>
            </w:pPr>
            <w:r>
              <w:rPr>
                <w:rFonts w:hint="eastAsia" w:cs="宋体"/>
                <w:szCs w:val="21"/>
                <w:highlight w:val="none"/>
              </w:rPr>
              <w:t>1</w:t>
            </w:r>
            <w:r>
              <w:rPr>
                <w:rFonts w:cs="宋体"/>
                <w:szCs w:val="21"/>
                <w:highlight w:val="none"/>
              </w:rPr>
              <w:t>.0</w:t>
            </w:r>
          </w:p>
        </w:tc>
        <w:tc>
          <w:tcPr>
            <w:tcW w:w="676" w:type="dxa"/>
            <w:tcBorders>
              <w:tl2br w:val="nil"/>
              <w:tr2bl w:val="nil"/>
            </w:tcBorders>
            <w:shd w:val="clear" w:color="auto" w:fill="auto"/>
            <w:vAlign w:val="bottom"/>
          </w:tcPr>
          <w:p>
            <w:pPr>
              <w:widowControl/>
              <w:jc w:val="center"/>
              <w:textAlignment w:val="bottom"/>
              <w:rPr>
                <w:rFonts w:ascii="宋体" w:hAnsi="宋体" w:cs="宋体"/>
                <w:szCs w:val="21"/>
                <w:highlight w:val="none"/>
              </w:rPr>
            </w:pPr>
            <w:r>
              <w:rPr>
                <w:rFonts w:hint="eastAsia" w:cs="宋体"/>
                <w:szCs w:val="21"/>
                <w:highlight w:val="none"/>
                <w:lang w:bidi="ar"/>
              </w:rPr>
              <w:t>秋</w:t>
            </w: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专业补修</w:t>
            </w:r>
          </w:p>
        </w:tc>
        <w:tc>
          <w:tcPr>
            <w:tcW w:w="1173" w:type="dxa"/>
            <w:tcBorders>
              <w:tl2br w:val="nil"/>
              <w:tr2bl w:val="nil"/>
            </w:tcBorders>
            <w:shd w:val="clear" w:color="auto" w:fill="auto"/>
            <w:vAlign w:val="center"/>
          </w:tcPr>
          <w:p>
            <w:pPr>
              <w:jc w:val="center"/>
              <w:rPr>
                <w:rFonts w:ascii="宋体" w:hAnsi="宋体" w:cs="宋体"/>
                <w:szCs w:val="21"/>
                <w:highlight w:val="none"/>
              </w:rPr>
            </w:pPr>
          </w:p>
        </w:tc>
        <w:tc>
          <w:tcPr>
            <w:tcW w:w="3242"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本专业本科课程,不计学分</w:t>
            </w:r>
          </w:p>
        </w:tc>
        <w:tc>
          <w:tcPr>
            <w:tcW w:w="848" w:type="dxa"/>
            <w:tcBorders>
              <w:tl2br w:val="nil"/>
              <w:tr2bl w:val="nil"/>
            </w:tcBorders>
            <w:shd w:val="clear" w:color="auto" w:fill="auto"/>
            <w:vAlign w:val="center"/>
          </w:tcPr>
          <w:p>
            <w:pPr>
              <w:jc w:val="center"/>
              <w:rPr>
                <w:rFonts w:ascii="宋体" w:hAnsi="宋体" w:cs="宋体"/>
                <w:szCs w:val="21"/>
                <w:highlight w:val="none"/>
              </w:rPr>
            </w:pPr>
          </w:p>
        </w:tc>
        <w:tc>
          <w:tcPr>
            <w:tcW w:w="601" w:type="dxa"/>
            <w:tcBorders>
              <w:tl2br w:val="nil"/>
              <w:tr2bl w:val="nil"/>
            </w:tcBorders>
            <w:shd w:val="clear" w:color="auto" w:fill="auto"/>
            <w:vAlign w:val="center"/>
          </w:tcPr>
          <w:p>
            <w:pPr>
              <w:jc w:val="center"/>
              <w:rPr>
                <w:rFonts w:ascii="宋体" w:hAnsi="宋体" w:cs="宋体"/>
                <w:szCs w:val="21"/>
                <w:highlight w:val="none"/>
              </w:rPr>
            </w:pPr>
          </w:p>
        </w:tc>
        <w:tc>
          <w:tcPr>
            <w:tcW w:w="676" w:type="dxa"/>
            <w:tcBorders>
              <w:tl2br w:val="nil"/>
              <w:tr2bl w:val="nil"/>
            </w:tcBorders>
            <w:shd w:val="clear" w:color="auto" w:fill="auto"/>
            <w:vAlign w:val="center"/>
          </w:tcPr>
          <w:p>
            <w:pPr>
              <w:jc w:val="center"/>
              <w:rPr>
                <w:rFonts w:ascii="宋体" w:hAnsi="宋体" w:cs="宋体"/>
                <w:szCs w:val="21"/>
                <w:highlight w:val="none"/>
              </w:rPr>
            </w:pPr>
          </w:p>
        </w:tc>
        <w:tc>
          <w:tcPr>
            <w:tcW w:w="704"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0</w:t>
            </w:r>
          </w:p>
        </w:tc>
        <w:tc>
          <w:tcPr>
            <w:tcW w:w="849" w:type="dxa"/>
            <w:tcBorders>
              <w:tl2br w:val="nil"/>
              <w:tr2bl w:val="nil"/>
            </w:tcBorders>
            <w:shd w:val="clear" w:color="auto" w:fill="auto"/>
            <w:noWrap/>
            <w:vAlign w:val="center"/>
          </w:tcPr>
          <w:p>
            <w:pPr>
              <w:jc w:val="center"/>
              <w:rPr>
                <w:rFonts w:ascii="宋体" w:hAnsi="宋体" w:cs="宋体"/>
                <w:szCs w:val="21"/>
                <w:highlight w:val="none"/>
              </w:rPr>
            </w:pPr>
            <w:r>
              <w:rPr>
                <w:rFonts w:hint="eastAsia" w:ascii="宋体" w:hAnsi="宋体" w:cs="宋体"/>
                <w:szCs w:val="21"/>
                <w:highlight w:val="none"/>
              </w:rPr>
              <w:t>附注5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学术及实践创新平台</w:t>
            </w:r>
          </w:p>
        </w:tc>
        <w:tc>
          <w:tcPr>
            <w:tcW w:w="1548"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学术例会</w:t>
            </w:r>
          </w:p>
        </w:tc>
        <w:tc>
          <w:tcPr>
            <w:tcW w:w="1173" w:type="dxa"/>
            <w:tcBorders>
              <w:tl2br w:val="nil"/>
              <w:tr2bl w:val="nil"/>
            </w:tcBorders>
            <w:shd w:val="clear" w:color="auto" w:fill="auto"/>
            <w:vAlign w:val="center"/>
          </w:tcPr>
          <w:p>
            <w:pPr>
              <w:jc w:val="center"/>
              <w:rPr>
                <w:rFonts w:ascii="宋体" w:hAnsi="宋体" w:cs="宋体"/>
                <w:szCs w:val="21"/>
                <w:highlight w:val="none"/>
              </w:rPr>
            </w:pPr>
          </w:p>
        </w:tc>
        <w:tc>
          <w:tcPr>
            <w:tcW w:w="3242" w:type="dxa"/>
            <w:tcBorders>
              <w:tl2br w:val="nil"/>
              <w:tr2bl w:val="nil"/>
            </w:tcBorders>
            <w:shd w:val="clear" w:color="auto" w:fill="auto"/>
            <w:vAlign w:val="center"/>
          </w:tcPr>
          <w:p>
            <w:pPr>
              <w:jc w:val="center"/>
              <w:rPr>
                <w:rFonts w:ascii="宋体" w:hAnsi="宋体" w:cs="宋体"/>
                <w:szCs w:val="21"/>
                <w:highlight w:val="none"/>
              </w:rPr>
            </w:pPr>
          </w:p>
        </w:tc>
        <w:tc>
          <w:tcPr>
            <w:tcW w:w="848" w:type="dxa"/>
            <w:tcBorders>
              <w:tl2br w:val="nil"/>
              <w:tr2bl w:val="nil"/>
            </w:tcBorders>
            <w:shd w:val="clear" w:color="auto" w:fill="auto"/>
            <w:vAlign w:val="center"/>
          </w:tcPr>
          <w:p>
            <w:pPr>
              <w:jc w:val="center"/>
              <w:rPr>
                <w:rFonts w:ascii="宋体" w:hAnsi="宋体" w:cs="宋体"/>
                <w:szCs w:val="21"/>
                <w:highlight w:val="none"/>
              </w:rPr>
            </w:pPr>
          </w:p>
        </w:tc>
        <w:tc>
          <w:tcPr>
            <w:tcW w:w="601"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w:t>
            </w:r>
          </w:p>
        </w:tc>
        <w:tc>
          <w:tcPr>
            <w:tcW w:w="676" w:type="dxa"/>
            <w:tcBorders>
              <w:tl2br w:val="nil"/>
              <w:tr2bl w:val="nil"/>
            </w:tcBorders>
            <w:shd w:val="clear" w:color="auto" w:fill="auto"/>
            <w:vAlign w:val="center"/>
          </w:tcPr>
          <w:p>
            <w:pPr>
              <w:jc w:val="center"/>
              <w:rPr>
                <w:rFonts w:ascii="宋体" w:hAnsi="宋体" w:cs="宋体"/>
                <w:szCs w:val="21"/>
                <w:highlight w:val="none"/>
              </w:rPr>
            </w:pPr>
          </w:p>
        </w:tc>
        <w:tc>
          <w:tcPr>
            <w:tcW w:w="704" w:type="dxa"/>
            <w:vMerge w:val="restart"/>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.0</w:t>
            </w:r>
          </w:p>
        </w:tc>
        <w:tc>
          <w:tcPr>
            <w:tcW w:w="849" w:type="dxa"/>
            <w:tcBorders>
              <w:tl2br w:val="nil"/>
              <w:tr2bl w:val="nil"/>
            </w:tcBorders>
            <w:shd w:val="clear" w:color="auto" w:fill="auto"/>
            <w:noWrap/>
            <w:vAlign w:val="center"/>
          </w:tcPr>
          <w:p>
            <w:pPr>
              <w:jc w:val="center"/>
              <w:rPr>
                <w:rFonts w:ascii="宋体" w:hAnsi="宋体" w:cs="宋体"/>
                <w:szCs w:val="21"/>
                <w:highlight w:val="none"/>
              </w:rPr>
            </w:pPr>
            <w:r>
              <w:rPr>
                <w:rFonts w:hint="eastAsia" w:ascii="宋体" w:hAnsi="宋体" w:cs="宋体"/>
                <w:szCs w:val="21"/>
                <w:highlight w:val="none"/>
              </w:rPr>
              <w:t>附注6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开题报告</w:t>
            </w:r>
          </w:p>
        </w:tc>
        <w:tc>
          <w:tcPr>
            <w:tcW w:w="1173" w:type="dxa"/>
            <w:tcBorders>
              <w:tl2br w:val="nil"/>
              <w:tr2bl w:val="nil"/>
            </w:tcBorders>
            <w:shd w:val="clear" w:color="auto" w:fill="auto"/>
            <w:vAlign w:val="center"/>
          </w:tcPr>
          <w:p>
            <w:pPr>
              <w:jc w:val="center"/>
              <w:rPr>
                <w:rFonts w:ascii="宋体" w:hAnsi="宋体" w:cs="宋体"/>
                <w:szCs w:val="21"/>
                <w:highlight w:val="none"/>
              </w:rPr>
            </w:pPr>
          </w:p>
        </w:tc>
        <w:tc>
          <w:tcPr>
            <w:tcW w:w="3242" w:type="dxa"/>
            <w:tcBorders>
              <w:tl2br w:val="nil"/>
              <w:tr2bl w:val="nil"/>
            </w:tcBorders>
            <w:shd w:val="clear" w:color="auto" w:fill="auto"/>
            <w:vAlign w:val="center"/>
          </w:tcPr>
          <w:p>
            <w:pPr>
              <w:jc w:val="center"/>
              <w:rPr>
                <w:rFonts w:ascii="宋体" w:hAnsi="宋体" w:cs="宋体"/>
                <w:szCs w:val="21"/>
                <w:highlight w:val="none"/>
              </w:rPr>
            </w:pPr>
          </w:p>
        </w:tc>
        <w:tc>
          <w:tcPr>
            <w:tcW w:w="848" w:type="dxa"/>
            <w:tcBorders>
              <w:tl2br w:val="nil"/>
              <w:tr2bl w:val="nil"/>
            </w:tcBorders>
            <w:vAlign w:val="center"/>
          </w:tcPr>
          <w:p>
            <w:pPr>
              <w:jc w:val="center"/>
              <w:rPr>
                <w:rFonts w:ascii="宋体" w:hAnsi="宋体" w:cs="宋体"/>
                <w:szCs w:val="21"/>
                <w:highlight w:val="none"/>
              </w:rPr>
            </w:pPr>
          </w:p>
        </w:tc>
        <w:tc>
          <w:tcPr>
            <w:tcW w:w="601" w:type="dxa"/>
            <w:tcBorders>
              <w:tl2br w:val="nil"/>
              <w:tr2bl w:val="nil"/>
            </w:tcBorders>
            <w:vAlign w:val="center"/>
          </w:tcPr>
          <w:p>
            <w:pPr>
              <w:jc w:val="center"/>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w:t>
            </w:r>
          </w:p>
        </w:tc>
        <w:tc>
          <w:tcPr>
            <w:tcW w:w="676" w:type="dxa"/>
            <w:tcBorders>
              <w:tl2br w:val="nil"/>
              <w:tr2bl w:val="nil"/>
            </w:tcBorders>
            <w:vAlign w:val="center"/>
          </w:tcPr>
          <w:p>
            <w:pPr>
              <w:jc w:val="center"/>
              <w:rPr>
                <w:rFonts w:ascii="宋体" w:hAnsi="宋体" w:cs="宋体"/>
                <w:szCs w:val="21"/>
                <w:highlight w:val="none"/>
              </w:rPr>
            </w:pP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tcBorders>
              <w:tl2br w:val="nil"/>
              <w:tr2bl w:val="nil"/>
            </w:tcBorders>
            <w:shd w:val="clear" w:color="auto" w:fill="auto"/>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9"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1548"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专业实践</w:t>
            </w:r>
          </w:p>
        </w:tc>
        <w:tc>
          <w:tcPr>
            <w:tcW w:w="1173" w:type="dxa"/>
            <w:tcBorders>
              <w:tl2br w:val="nil"/>
              <w:tr2bl w:val="nil"/>
            </w:tcBorders>
            <w:shd w:val="clear" w:color="auto" w:fill="auto"/>
            <w:vAlign w:val="center"/>
          </w:tcPr>
          <w:p>
            <w:pPr>
              <w:jc w:val="center"/>
              <w:rPr>
                <w:rFonts w:ascii="宋体" w:hAnsi="宋体" w:cs="宋体"/>
                <w:szCs w:val="21"/>
                <w:highlight w:val="none"/>
              </w:rPr>
            </w:pPr>
          </w:p>
        </w:tc>
        <w:tc>
          <w:tcPr>
            <w:tcW w:w="3242" w:type="dxa"/>
            <w:tcBorders>
              <w:tl2br w:val="nil"/>
              <w:tr2bl w:val="nil"/>
            </w:tcBorders>
            <w:shd w:val="clear" w:color="auto" w:fill="auto"/>
            <w:vAlign w:val="center"/>
          </w:tcPr>
          <w:p>
            <w:pPr>
              <w:jc w:val="center"/>
              <w:rPr>
                <w:rFonts w:ascii="宋体" w:hAnsi="宋体" w:cs="宋体"/>
                <w:szCs w:val="21"/>
                <w:highlight w:val="none"/>
              </w:rPr>
            </w:pPr>
          </w:p>
        </w:tc>
        <w:tc>
          <w:tcPr>
            <w:tcW w:w="848" w:type="dxa"/>
            <w:tcBorders>
              <w:tl2br w:val="nil"/>
              <w:tr2bl w:val="nil"/>
            </w:tcBorders>
            <w:vAlign w:val="center"/>
          </w:tcPr>
          <w:p>
            <w:pPr>
              <w:jc w:val="center"/>
              <w:rPr>
                <w:rFonts w:ascii="宋体" w:hAnsi="宋体" w:cs="宋体"/>
                <w:szCs w:val="21"/>
                <w:highlight w:val="none"/>
              </w:rPr>
            </w:pPr>
          </w:p>
        </w:tc>
        <w:tc>
          <w:tcPr>
            <w:tcW w:w="601" w:type="dxa"/>
            <w:tcBorders>
              <w:tl2br w:val="nil"/>
              <w:tr2bl w:val="nil"/>
            </w:tcBorders>
            <w:vAlign w:val="center"/>
          </w:tcPr>
          <w:p>
            <w:pPr>
              <w:jc w:val="center"/>
              <w:rPr>
                <w:rFonts w:ascii="宋体" w:hAnsi="宋体" w:cs="宋体"/>
                <w:szCs w:val="21"/>
                <w:highlight w:val="none"/>
              </w:rPr>
            </w:pPr>
            <w:r>
              <w:rPr>
                <w:rFonts w:ascii="宋体" w:hAnsi="宋体" w:cs="宋体"/>
                <w:szCs w:val="21"/>
                <w:highlight w:val="none"/>
              </w:rPr>
              <w:t>5.0</w:t>
            </w:r>
          </w:p>
        </w:tc>
        <w:tc>
          <w:tcPr>
            <w:tcW w:w="676" w:type="dxa"/>
            <w:tcBorders>
              <w:tl2br w:val="nil"/>
              <w:tr2bl w:val="nil"/>
            </w:tcBorders>
            <w:vAlign w:val="center"/>
          </w:tcPr>
          <w:p>
            <w:pPr>
              <w:jc w:val="center"/>
              <w:rPr>
                <w:rFonts w:ascii="宋体" w:hAnsi="宋体" w:cs="宋体"/>
                <w:szCs w:val="21"/>
                <w:highlight w:val="none"/>
              </w:rPr>
            </w:pPr>
          </w:p>
        </w:tc>
        <w:tc>
          <w:tcPr>
            <w:tcW w:w="704" w:type="dxa"/>
            <w:vMerge w:val="continue"/>
            <w:tcBorders>
              <w:tl2br w:val="nil"/>
              <w:tr2bl w:val="nil"/>
            </w:tcBorders>
            <w:shd w:val="clear" w:color="auto" w:fill="auto"/>
            <w:vAlign w:val="center"/>
          </w:tcPr>
          <w:p>
            <w:pPr>
              <w:jc w:val="center"/>
              <w:rPr>
                <w:rFonts w:ascii="宋体" w:hAnsi="宋体" w:cs="宋体"/>
                <w:szCs w:val="21"/>
                <w:highlight w:val="none"/>
              </w:rPr>
            </w:pPr>
          </w:p>
        </w:tc>
        <w:tc>
          <w:tcPr>
            <w:tcW w:w="849" w:type="dxa"/>
            <w:tcBorders>
              <w:tl2br w:val="nil"/>
              <w:tr2bl w:val="nil"/>
            </w:tcBorders>
            <w:shd w:val="clear" w:color="auto" w:fill="auto"/>
            <w:vAlign w:val="center"/>
          </w:tcPr>
          <w:p>
            <w:pPr>
              <w:jc w:val="center"/>
              <w:rPr>
                <w:rFonts w:ascii="宋体" w:hAnsi="宋体" w:cs="宋体"/>
                <w:szCs w:val="21"/>
                <w:highlight w:val="none"/>
              </w:rPr>
            </w:pPr>
            <w:r>
              <w:rPr>
                <w:rFonts w:hint="eastAsia" w:ascii="宋体" w:hAnsi="宋体" w:cs="宋体"/>
                <w:szCs w:val="21"/>
                <w:highlight w:val="none"/>
              </w:rPr>
              <w:t>附注7</w:t>
            </w:r>
          </w:p>
        </w:tc>
      </w:tr>
    </w:tbl>
    <w:p>
      <w:pPr>
        <w:jc w:val="left"/>
        <w:rPr>
          <w:rFonts w:ascii="Calibri" w:hAnsi="Calibri"/>
          <w:b/>
          <w:szCs w:val="22"/>
          <w:highlight w:val="none"/>
        </w:rPr>
      </w:pPr>
    </w:p>
    <w:p>
      <w:pPr>
        <w:ind w:left="850" w:hanging="850" w:hangingChars="405"/>
        <w:rPr>
          <w:rFonts w:ascii="宋体" w:hAnsi="宋体" w:cs="宋体"/>
          <w:szCs w:val="21"/>
          <w:highlight w:val="none"/>
        </w:rPr>
      </w:pPr>
      <w:r>
        <w:rPr>
          <w:rFonts w:hint="eastAsia" w:ascii="宋体" w:hAnsi="宋体" w:cs="宋体"/>
          <w:szCs w:val="21"/>
          <w:highlight w:val="none"/>
        </w:rPr>
        <w:t>附注1：综合素养课程包括研究方法论类、职业伦理、职业发展与规划、人文、心理、法律、知识产权、科学道德、创新创业类等课程，详见“研究生素养提升平台及能力提升平台课程设置”</w:t>
      </w:r>
    </w:p>
    <w:p>
      <w:pPr>
        <w:ind w:left="850" w:hanging="850" w:hangingChars="405"/>
        <w:rPr>
          <w:rFonts w:ascii="宋体" w:hAnsi="宋体" w:cs="宋体"/>
          <w:szCs w:val="21"/>
          <w:highlight w:val="none"/>
        </w:rPr>
      </w:pPr>
      <w:r>
        <w:rPr>
          <w:rFonts w:hint="eastAsia" w:ascii="宋体" w:hAnsi="宋体" w:cs="宋体"/>
          <w:szCs w:val="21"/>
          <w:highlight w:val="none"/>
        </w:rPr>
        <w:t>附注2：（1）研究生综合素养实践模块以培养德智体美劳全面发展的新时代研究生为目标，包含核心素养提升实践及若干个性化拓展实践。核心素养提升实践包含爱国情怀、学术创新、科学道德、心理健康、安全法纪等子模块。个性化拓展实践包含责任担当、国际竞争力、创新创业活动、职业规划与发展、社会服务、社会实践、身体素质、人文与艺术等子模块。（2）研究生综合素养实践模块由研究生工作部统筹，各学院研究生思想政治教育工作组制定实施细则及考核办法，并完成学分认定工作。研究生需满足以下条件才认定完成模块：①核心素养提升实践为必选，研究生须完成所有子模块，每个子模块须完成项目不少于1个，且总计完成项目不少于8个。其中“名师讲坛”项目累计不少于3次，为认定通过。②个性化拓展实践为任选，研究生须选择完成不少于2个子模块，且所选每个子模块须完成项目不少于1个。</w:t>
      </w:r>
      <w:bookmarkStart w:id="2" w:name="_Hlk40517919"/>
      <w:r>
        <w:rPr>
          <w:rFonts w:hint="eastAsia" w:ascii="宋体" w:hAnsi="宋体" w:cs="宋体"/>
          <w:szCs w:val="21"/>
          <w:highlight w:val="none"/>
        </w:rPr>
        <w:t>具体执行办法见《</w:t>
      </w:r>
      <w:r>
        <w:rPr>
          <w:rFonts w:hint="eastAsia" w:ascii="宋体" w:hAnsi="宋体" w:cs="宋体"/>
          <w:szCs w:val="21"/>
          <w:highlight w:val="none"/>
          <w:lang w:val="en-US" w:eastAsia="zh-CN"/>
        </w:rPr>
        <w:t>环境</w:t>
      </w:r>
      <w:r>
        <w:rPr>
          <w:rFonts w:hint="eastAsia" w:ascii="宋体" w:hAnsi="宋体" w:cs="宋体"/>
          <w:szCs w:val="21"/>
          <w:highlight w:val="none"/>
        </w:rPr>
        <w:t>学院综合素养实践模块实施方案》。</w:t>
      </w:r>
      <w:bookmarkEnd w:id="2"/>
    </w:p>
    <w:p>
      <w:pPr>
        <w:ind w:left="850" w:hanging="850" w:hangingChars="405"/>
        <w:rPr>
          <w:rFonts w:ascii="宋体" w:hAnsi="宋体" w:cs="宋体"/>
          <w:szCs w:val="21"/>
          <w:highlight w:val="none"/>
        </w:rPr>
      </w:pPr>
      <w:r>
        <w:rPr>
          <w:rFonts w:hint="eastAsia" w:ascii="宋体" w:hAnsi="宋体" w:cs="宋体"/>
          <w:szCs w:val="21"/>
          <w:highlight w:val="none"/>
        </w:rPr>
        <w:t>附注3：主要内容为：学位论文写作方法、不同类别学术论文写作方法，课题研究报告写作方法、策划书等。</w:t>
      </w:r>
    </w:p>
    <w:p>
      <w:pPr>
        <w:ind w:left="850" w:hanging="850" w:hangingChars="405"/>
        <w:rPr>
          <w:rFonts w:ascii="宋体" w:hAnsi="宋体" w:cs="宋体"/>
          <w:szCs w:val="21"/>
          <w:highlight w:val="none"/>
        </w:rPr>
      </w:pPr>
      <w:r>
        <w:rPr>
          <w:rFonts w:hint="eastAsia" w:ascii="宋体" w:hAnsi="宋体" w:cs="宋体"/>
          <w:szCs w:val="21"/>
          <w:highlight w:val="none"/>
        </w:rPr>
        <w:t>附注</w:t>
      </w:r>
      <w:r>
        <w:rPr>
          <w:rFonts w:ascii="宋体" w:hAnsi="宋体" w:cs="宋体"/>
          <w:szCs w:val="21"/>
          <w:highlight w:val="none"/>
        </w:rPr>
        <w:t>4</w:t>
      </w:r>
      <w:r>
        <w:rPr>
          <w:rFonts w:hint="eastAsia" w:ascii="宋体" w:hAnsi="宋体" w:cs="宋体"/>
          <w:szCs w:val="21"/>
          <w:highlight w:val="none"/>
        </w:rPr>
        <w:t>：能力提升平台中的数学能力模块、设计能力模块的课程清单请参见《研究生素养提升平台及能力提升平台课程设置》。</w:t>
      </w:r>
    </w:p>
    <w:p>
      <w:pPr>
        <w:ind w:left="850" w:hanging="850" w:hangingChars="405"/>
        <w:rPr>
          <w:rFonts w:ascii="宋体" w:hAnsi="宋体" w:cs="宋体"/>
          <w:szCs w:val="21"/>
          <w:highlight w:val="none"/>
        </w:rPr>
      </w:pPr>
      <w:r>
        <w:rPr>
          <w:rFonts w:hint="eastAsia" w:ascii="宋体" w:hAnsi="宋体" w:cs="宋体"/>
          <w:szCs w:val="21"/>
          <w:highlight w:val="none"/>
        </w:rPr>
        <w:t>附注</w:t>
      </w:r>
      <w:r>
        <w:rPr>
          <w:rFonts w:ascii="宋体" w:hAnsi="宋体" w:cs="宋体"/>
          <w:szCs w:val="21"/>
          <w:highlight w:val="none"/>
        </w:rPr>
        <w:t>5</w:t>
      </w:r>
      <w:r>
        <w:rPr>
          <w:rFonts w:hint="eastAsia" w:ascii="宋体" w:hAnsi="宋体" w:cs="宋体"/>
          <w:szCs w:val="21"/>
          <w:highlight w:val="none"/>
        </w:rPr>
        <w:t>：由导师指定或学院统一要求，补修若干门本专业本科课程，只计成绩，不计学分。</w:t>
      </w:r>
    </w:p>
    <w:p>
      <w:pPr>
        <w:ind w:left="850" w:hanging="850" w:hangingChars="405"/>
        <w:rPr>
          <w:rFonts w:ascii="宋体" w:hAnsi="宋体" w:cs="宋体"/>
          <w:szCs w:val="21"/>
          <w:highlight w:val="none"/>
        </w:rPr>
      </w:pPr>
      <w:r>
        <w:rPr>
          <w:rFonts w:hint="eastAsia" w:ascii="宋体" w:hAnsi="宋体" w:cs="宋体"/>
          <w:szCs w:val="21"/>
          <w:highlight w:val="none"/>
        </w:rPr>
        <w:t>附注6：学生需参与科研团队学术例会，由指导教师考核认定。</w:t>
      </w:r>
    </w:p>
    <w:p>
      <w:pPr>
        <w:widowControl/>
        <w:spacing w:line="420" w:lineRule="exact"/>
        <w:ind w:left="840" w:hanging="840" w:hangingChars="400"/>
        <w:rPr>
          <w:rFonts w:ascii="宋体" w:hAnsi="宋体" w:cs="宋体"/>
          <w:szCs w:val="21"/>
          <w:highlight w:val="none"/>
        </w:rPr>
      </w:pPr>
      <w:r>
        <w:rPr>
          <w:rFonts w:hint="eastAsia" w:ascii="宋体" w:hAnsi="宋体" w:cs="宋体"/>
          <w:szCs w:val="21"/>
          <w:highlight w:val="none"/>
        </w:rPr>
        <w:t>附注7：专业实践报告主要介绍工程实践的实际工作情况和工作总结。由所在</w:t>
      </w:r>
      <w:r>
        <w:rPr>
          <w:rFonts w:ascii="宋体" w:hAnsi="宋体" w:cs="宋体"/>
          <w:szCs w:val="21"/>
          <w:highlight w:val="none"/>
        </w:rPr>
        <w:t>系所和中心负责组织</w:t>
      </w:r>
      <w:r>
        <w:rPr>
          <w:rFonts w:hint="eastAsia" w:ascii="宋体" w:hAnsi="宋体" w:cs="宋体"/>
          <w:szCs w:val="21"/>
          <w:highlight w:val="none"/>
        </w:rPr>
        <w:t>专家对学生的专业实践报告进行考核答辩并给出成绩，不通过者不能申请学位论文答辩。</w:t>
      </w:r>
    </w:p>
    <w:p>
      <w:pPr>
        <w:widowControl/>
        <w:spacing w:line="420" w:lineRule="exact"/>
        <w:rPr>
          <w:rFonts w:ascii="宋体" w:hAnsi="宋体"/>
          <w:kern w:val="0"/>
          <w:szCs w:val="21"/>
          <w:highlight w:val="none"/>
        </w:rPr>
      </w:pPr>
    </w:p>
    <w:p>
      <w:pPr>
        <w:widowControl/>
        <w:spacing w:line="420" w:lineRule="exact"/>
        <w:rPr>
          <w:rFonts w:ascii="宋体" w:hAnsi="宋体"/>
          <w:kern w:val="0"/>
          <w:szCs w:val="21"/>
          <w:highlight w:val="none"/>
        </w:rPr>
      </w:pPr>
    </w:p>
    <w:p>
      <w:pPr>
        <w:widowControl/>
        <w:spacing w:after="160" w:line="420" w:lineRule="exact"/>
        <w:rPr>
          <w:rFonts w:ascii="宋体" w:hAnsi="宋体"/>
          <w:kern w:val="0"/>
          <w:sz w:val="18"/>
          <w:szCs w:val="18"/>
          <w:highlight w:val="none"/>
        </w:rPr>
      </w:pPr>
    </w:p>
    <w:p>
      <w:pPr>
        <w:widowControl/>
        <w:spacing w:after="160" w:line="420" w:lineRule="exact"/>
        <w:rPr>
          <w:rFonts w:ascii="宋体" w:hAnsi="宋体"/>
          <w:kern w:val="0"/>
          <w:sz w:val="18"/>
          <w:szCs w:val="18"/>
          <w:highlight w:val="none"/>
        </w:rPr>
      </w:pPr>
    </w:p>
    <w:p>
      <w:pPr>
        <w:widowControl/>
        <w:spacing w:after="160" w:line="420" w:lineRule="exact"/>
        <w:rPr>
          <w:rFonts w:ascii="宋体" w:hAnsi="宋体"/>
          <w:kern w:val="0"/>
          <w:sz w:val="18"/>
          <w:szCs w:val="18"/>
          <w:highlight w:val="none"/>
        </w:rPr>
      </w:pPr>
    </w:p>
    <w:p>
      <w:pPr>
        <w:widowControl/>
        <w:spacing w:line="360" w:lineRule="auto"/>
        <w:ind w:firstLine="1418"/>
        <w:jc w:val="left"/>
        <w:rPr>
          <w:rFonts w:ascii="Calibri" w:hAnsi="Calibri"/>
          <w:kern w:val="0"/>
          <w:sz w:val="22"/>
          <w:szCs w:val="22"/>
          <w:highlight w:val="none"/>
        </w:rPr>
      </w:pPr>
      <w:r>
        <w:rPr>
          <w:rFonts w:hint="eastAsia" w:ascii="Calibri" w:hAnsi="Calibri"/>
          <w:kern w:val="0"/>
          <w:sz w:val="22"/>
          <w:szCs w:val="22"/>
          <w:highlight w:val="none"/>
        </w:rPr>
        <w:t xml:space="preserve">院（系）审核意见：                </w:t>
      </w:r>
      <w:r>
        <w:rPr>
          <w:rFonts w:ascii="Calibri" w:hAnsi="Calibri"/>
          <w:kern w:val="0"/>
          <w:sz w:val="22"/>
          <w:szCs w:val="22"/>
          <w:highlight w:val="none"/>
        </w:rPr>
        <w:t xml:space="preserve">  </w:t>
      </w:r>
      <w:r>
        <w:rPr>
          <w:rFonts w:hint="eastAsia" w:ascii="Calibri" w:hAnsi="Calibri"/>
          <w:kern w:val="0"/>
          <w:sz w:val="22"/>
          <w:szCs w:val="22"/>
          <w:highlight w:val="none"/>
        </w:rPr>
        <w:t>学院学位委员会审批意见：</w:t>
      </w:r>
    </w:p>
    <w:p>
      <w:pPr>
        <w:widowControl/>
        <w:spacing w:line="360" w:lineRule="auto"/>
        <w:jc w:val="left"/>
        <w:rPr>
          <w:rFonts w:ascii="Calibri" w:hAnsi="Calibri"/>
          <w:kern w:val="0"/>
          <w:sz w:val="22"/>
          <w:szCs w:val="22"/>
          <w:highlight w:val="none"/>
        </w:rPr>
      </w:pPr>
    </w:p>
    <w:p>
      <w:pPr>
        <w:widowControl/>
        <w:spacing w:line="360" w:lineRule="auto"/>
        <w:jc w:val="left"/>
        <w:rPr>
          <w:rFonts w:ascii="Calibri" w:hAnsi="Calibri"/>
          <w:kern w:val="0"/>
          <w:sz w:val="22"/>
          <w:szCs w:val="22"/>
          <w:highlight w:val="none"/>
        </w:rPr>
      </w:pPr>
    </w:p>
    <w:p>
      <w:pPr>
        <w:widowControl/>
        <w:spacing w:line="360" w:lineRule="auto"/>
        <w:jc w:val="left"/>
        <w:rPr>
          <w:rFonts w:ascii="Calibri" w:hAnsi="Calibri"/>
          <w:kern w:val="0"/>
          <w:sz w:val="22"/>
          <w:szCs w:val="22"/>
          <w:highlight w:val="none"/>
        </w:rPr>
      </w:pPr>
    </w:p>
    <w:p>
      <w:pPr>
        <w:widowControl/>
        <w:spacing w:line="360" w:lineRule="auto"/>
        <w:jc w:val="left"/>
        <w:rPr>
          <w:rFonts w:ascii="Calibri" w:hAnsi="Calibri"/>
          <w:kern w:val="0"/>
          <w:sz w:val="22"/>
          <w:szCs w:val="22"/>
          <w:highlight w:val="none"/>
        </w:rPr>
      </w:pPr>
    </w:p>
    <w:p>
      <w:pPr>
        <w:widowControl/>
        <w:spacing w:line="360" w:lineRule="auto"/>
        <w:ind w:firstLine="2268"/>
        <w:jc w:val="left"/>
        <w:rPr>
          <w:rFonts w:ascii="Calibri" w:hAnsi="Calibri"/>
          <w:kern w:val="0"/>
          <w:sz w:val="22"/>
          <w:szCs w:val="22"/>
          <w:highlight w:val="none"/>
        </w:rPr>
      </w:pPr>
      <w:r>
        <w:rPr>
          <w:rFonts w:hint="eastAsia" w:ascii="Calibri" w:hAnsi="Calibri"/>
          <w:kern w:val="0"/>
          <w:sz w:val="22"/>
          <w:szCs w:val="22"/>
          <w:highlight w:val="none"/>
        </w:rPr>
        <w:t xml:space="preserve">签字： </w:t>
      </w:r>
      <w:r>
        <w:rPr>
          <w:rFonts w:ascii="Calibri" w:hAnsi="Calibri"/>
          <w:kern w:val="0"/>
          <w:sz w:val="22"/>
          <w:szCs w:val="22"/>
          <w:highlight w:val="none"/>
        </w:rPr>
        <w:t xml:space="preserve">                             </w:t>
      </w:r>
      <w:r>
        <w:rPr>
          <w:rFonts w:hint="eastAsia" w:ascii="Calibri" w:hAnsi="Calibri"/>
          <w:kern w:val="0"/>
          <w:sz w:val="22"/>
          <w:szCs w:val="22"/>
          <w:highlight w:val="none"/>
        </w:rPr>
        <w:t>签字：</w:t>
      </w:r>
    </w:p>
    <w:p>
      <w:pPr>
        <w:widowControl/>
        <w:spacing w:line="360" w:lineRule="auto"/>
        <w:ind w:firstLine="1800"/>
        <w:jc w:val="left"/>
        <w:rPr>
          <w:rFonts w:ascii="Calibri" w:hAnsi="Calibri"/>
          <w:kern w:val="0"/>
          <w:sz w:val="22"/>
          <w:szCs w:val="22"/>
          <w:highlight w:val="none"/>
        </w:rPr>
      </w:pPr>
    </w:p>
    <w:p>
      <w:pPr>
        <w:widowControl/>
        <w:spacing w:line="360" w:lineRule="auto"/>
        <w:ind w:firstLine="2268"/>
        <w:jc w:val="left"/>
        <w:rPr>
          <w:rFonts w:ascii="Calibri" w:hAnsi="Calibri"/>
          <w:kern w:val="0"/>
          <w:sz w:val="22"/>
          <w:szCs w:val="22"/>
          <w:highlight w:val="none"/>
        </w:rPr>
      </w:pPr>
      <w:r>
        <w:rPr>
          <w:rFonts w:hint="eastAsia" w:ascii="Calibri" w:hAnsi="Calibri"/>
          <w:kern w:val="0"/>
          <w:sz w:val="22"/>
          <w:szCs w:val="22"/>
          <w:highlight w:val="none"/>
        </w:rPr>
        <w:t xml:space="preserve">日期： </w:t>
      </w:r>
      <w:r>
        <w:rPr>
          <w:rFonts w:ascii="Calibri" w:hAnsi="Calibri"/>
          <w:kern w:val="0"/>
          <w:sz w:val="22"/>
          <w:szCs w:val="22"/>
          <w:highlight w:val="none"/>
        </w:rPr>
        <w:t xml:space="preserve">                             </w:t>
      </w:r>
      <w:r>
        <w:rPr>
          <w:rFonts w:hint="eastAsia" w:ascii="Calibri" w:hAnsi="Calibri"/>
          <w:kern w:val="0"/>
          <w:sz w:val="22"/>
          <w:szCs w:val="22"/>
          <w:highlight w:val="none"/>
        </w:rPr>
        <w:t>日期：</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wNTY3NDllZDMzYjM4Yzg0NTc1ZTUxOWY2ZjI2NGIifQ=="/>
  </w:docVars>
  <w:rsids>
    <w:rsidRoot w:val="0060135F"/>
    <w:rsid w:val="00016BB2"/>
    <w:rsid w:val="000228BC"/>
    <w:rsid w:val="000368BC"/>
    <w:rsid w:val="00037A85"/>
    <w:rsid w:val="000435D2"/>
    <w:rsid w:val="000477DA"/>
    <w:rsid w:val="00060C46"/>
    <w:rsid w:val="0006430C"/>
    <w:rsid w:val="00066988"/>
    <w:rsid w:val="00066B2A"/>
    <w:rsid w:val="00083837"/>
    <w:rsid w:val="000A5D5C"/>
    <w:rsid w:val="000B113B"/>
    <w:rsid w:val="000B77CE"/>
    <w:rsid w:val="000C1BB0"/>
    <w:rsid w:val="000F6E5C"/>
    <w:rsid w:val="001173DD"/>
    <w:rsid w:val="00122C10"/>
    <w:rsid w:val="00125F37"/>
    <w:rsid w:val="00130B10"/>
    <w:rsid w:val="00134174"/>
    <w:rsid w:val="0013443C"/>
    <w:rsid w:val="00153018"/>
    <w:rsid w:val="00183DFC"/>
    <w:rsid w:val="00191591"/>
    <w:rsid w:val="00192464"/>
    <w:rsid w:val="0019297E"/>
    <w:rsid w:val="001A1ECC"/>
    <w:rsid w:val="001C09EA"/>
    <w:rsid w:val="001F04A9"/>
    <w:rsid w:val="001F54AD"/>
    <w:rsid w:val="001F6A02"/>
    <w:rsid w:val="00205AC9"/>
    <w:rsid w:val="00232770"/>
    <w:rsid w:val="00237FB9"/>
    <w:rsid w:val="002573C2"/>
    <w:rsid w:val="002844BF"/>
    <w:rsid w:val="00296EAC"/>
    <w:rsid w:val="002A27E9"/>
    <w:rsid w:val="002A3699"/>
    <w:rsid w:val="002D4938"/>
    <w:rsid w:val="002E37C6"/>
    <w:rsid w:val="00322E12"/>
    <w:rsid w:val="00331BDF"/>
    <w:rsid w:val="00332888"/>
    <w:rsid w:val="00340D43"/>
    <w:rsid w:val="00343A5D"/>
    <w:rsid w:val="00345885"/>
    <w:rsid w:val="00350751"/>
    <w:rsid w:val="003A29E9"/>
    <w:rsid w:val="003A44D7"/>
    <w:rsid w:val="003A5B50"/>
    <w:rsid w:val="003A79C7"/>
    <w:rsid w:val="003B2991"/>
    <w:rsid w:val="003B51CA"/>
    <w:rsid w:val="003C0DA0"/>
    <w:rsid w:val="003C295B"/>
    <w:rsid w:val="003C4451"/>
    <w:rsid w:val="003D3A80"/>
    <w:rsid w:val="003E3ED2"/>
    <w:rsid w:val="003E3EFD"/>
    <w:rsid w:val="003F47EB"/>
    <w:rsid w:val="00405852"/>
    <w:rsid w:val="00416051"/>
    <w:rsid w:val="00427E3F"/>
    <w:rsid w:val="00432631"/>
    <w:rsid w:val="00455666"/>
    <w:rsid w:val="00460905"/>
    <w:rsid w:val="00473558"/>
    <w:rsid w:val="00483A8F"/>
    <w:rsid w:val="00484195"/>
    <w:rsid w:val="00486E5F"/>
    <w:rsid w:val="004B1138"/>
    <w:rsid w:val="004B37E6"/>
    <w:rsid w:val="004C5542"/>
    <w:rsid w:val="004D367C"/>
    <w:rsid w:val="004D5A76"/>
    <w:rsid w:val="0051068B"/>
    <w:rsid w:val="0051702F"/>
    <w:rsid w:val="00525A4A"/>
    <w:rsid w:val="00527091"/>
    <w:rsid w:val="00533BD2"/>
    <w:rsid w:val="00536F62"/>
    <w:rsid w:val="0054678E"/>
    <w:rsid w:val="005506B9"/>
    <w:rsid w:val="00552019"/>
    <w:rsid w:val="0055505B"/>
    <w:rsid w:val="00595210"/>
    <w:rsid w:val="00597C02"/>
    <w:rsid w:val="005B54FD"/>
    <w:rsid w:val="005D7B49"/>
    <w:rsid w:val="005E53CB"/>
    <w:rsid w:val="005F2E33"/>
    <w:rsid w:val="005F4999"/>
    <w:rsid w:val="0060135F"/>
    <w:rsid w:val="006056ED"/>
    <w:rsid w:val="00606A16"/>
    <w:rsid w:val="00616888"/>
    <w:rsid w:val="0062510F"/>
    <w:rsid w:val="00634EBF"/>
    <w:rsid w:val="006467F3"/>
    <w:rsid w:val="00647849"/>
    <w:rsid w:val="00650E57"/>
    <w:rsid w:val="006570B7"/>
    <w:rsid w:val="00690B92"/>
    <w:rsid w:val="006A244F"/>
    <w:rsid w:val="006A4620"/>
    <w:rsid w:val="006A5356"/>
    <w:rsid w:val="006A5B66"/>
    <w:rsid w:val="006A5D0B"/>
    <w:rsid w:val="006A675F"/>
    <w:rsid w:val="006B1158"/>
    <w:rsid w:val="006C068A"/>
    <w:rsid w:val="006C2377"/>
    <w:rsid w:val="006C2E59"/>
    <w:rsid w:val="006C4027"/>
    <w:rsid w:val="006D66E4"/>
    <w:rsid w:val="006F109F"/>
    <w:rsid w:val="006F26DC"/>
    <w:rsid w:val="00711B8A"/>
    <w:rsid w:val="00722CFA"/>
    <w:rsid w:val="00727746"/>
    <w:rsid w:val="00735585"/>
    <w:rsid w:val="00753AD1"/>
    <w:rsid w:val="007548AB"/>
    <w:rsid w:val="007558EB"/>
    <w:rsid w:val="007608F1"/>
    <w:rsid w:val="00762696"/>
    <w:rsid w:val="007727A3"/>
    <w:rsid w:val="007731B6"/>
    <w:rsid w:val="007806CB"/>
    <w:rsid w:val="00786B20"/>
    <w:rsid w:val="007922C3"/>
    <w:rsid w:val="0079399C"/>
    <w:rsid w:val="007A49DF"/>
    <w:rsid w:val="007B44C3"/>
    <w:rsid w:val="007B4C81"/>
    <w:rsid w:val="007E0D64"/>
    <w:rsid w:val="00821F51"/>
    <w:rsid w:val="008243D9"/>
    <w:rsid w:val="00826D40"/>
    <w:rsid w:val="00855949"/>
    <w:rsid w:val="00856B3F"/>
    <w:rsid w:val="00870E65"/>
    <w:rsid w:val="00870E79"/>
    <w:rsid w:val="008860AA"/>
    <w:rsid w:val="008A26F3"/>
    <w:rsid w:val="008A768A"/>
    <w:rsid w:val="008B015F"/>
    <w:rsid w:val="008C23B1"/>
    <w:rsid w:val="008D19FD"/>
    <w:rsid w:val="008D4B9E"/>
    <w:rsid w:val="008E2ED8"/>
    <w:rsid w:val="008F6956"/>
    <w:rsid w:val="009024D9"/>
    <w:rsid w:val="0090519E"/>
    <w:rsid w:val="00912A59"/>
    <w:rsid w:val="009233DF"/>
    <w:rsid w:val="00925B7F"/>
    <w:rsid w:val="00936540"/>
    <w:rsid w:val="0095146A"/>
    <w:rsid w:val="0099012A"/>
    <w:rsid w:val="00993814"/>
    <w:rsid w:val="009B26ED"/>
    <w:rsid w:val="009B76E1"/>
    <w:rsid w:val="009C05E2"/>
    <w:rsid w:val="009C12C0"/>
    <w:rsid w:val="009C5E2C"/>
    <w:rsid w:val="009F0352"/>
    <w:rsid w:val="009F10F8"/>
    <w:rsid w:val="00A10356"/>
    <w:rsid w:val="00A15C6B"/>
    <w:rsid w:val="00A16803"/>
    <w:rsid w:val="00A27DE1"/>
    <w:rsid w:val="00A4464F"/>
    <w:rsid w:val="00A45CDA"/>
    <w:rsid w:val="00A47F09"/>
    <w:rsid w:val="00A7339A"/>
    <w:rsid w:val="00A86BD3"/>
    <w:rsid w:val="00A86C2F"/>
    <w:rsid w:val="00A93B0B"/>
    <w:rsid w:val="00AA0860"/>
    <w:rsid w:val="00AB3482"/>
    <w:rsid w:val="00AC0985"/>
    <w:rsid w:val="00AC2150"/>
    <w:rsid w:val="00AF11C6"/>
    <w:rsid w:val="00B0124A"/>
    <w:rsid w:val="00B215CD"/>
    <w:rsid w:val="00B33AD3"/>
    <w:rsid w:val="00B34E8D"/>
    <w:rsid w:val="00B42E08"/>
    <w:rsid w:val="00B56903"/>
    <w:rsid w:val="00B718DC"/>
    <w:rsid w:val="00B72744"/>
    <w:rsid w:val="00B72A35"/>
    <w:rsid w:val="00BA358C"/>
    <w:rsid w:val="00BA3AF9"/>
    <w:rsid w:val="00BA6CB7"/>
    <w:rsid w:val="00BB099C"/>
    <w:rsid w:val="00BB6416"/>
    <w:rsid w:val="00BC0978"/>
    <w:rsid w:val="00BC6BED"/>
    <w:rsid w:val="00BC751D"/>
    <w:rsid w:val="00BD0C67"/>
    <w:rsid w:val="00BD5DFB"/>
    <w:rsid w:val="00BE0422"/>
    <w:rsid w:val="00BE4AB0"/>
    <w:rsid w:val="00BF664C"/>
    <w:rsid w:val="00C16588"/>
    <w:rsid w:val="00C26795"/>
    <w:rsid w:val="00C337A0"/>
    <w:rsid w:val="00C551CB"/>
    <w:rsid w:val="00C5582E"/>
    <w:rsid w:val="00C6005C"/>
    <w:rsid w:val="00C863B8"/>
    <w:rsid w:val="00CB0B6B"/>
    <w:rsid w:val="00CC15DB"/>
    <w:rsid w:val="00CD0BBC"/>
    <w:rsid w:val="00CD442F"/>
    <w:rsid w:val="00CD6B18"/>
    <w:rsid w:val="00CE11AE"/>
    <w:rsid w:val="00CE1EC5"/>
    <w:rsid w:val="00CE67BA"/>
    <w:rsid w:val="00D04FA0"/>
    <w:rsid w:val="00D14A99"/>
    <w:rsid w:val="00D2118E"/>
    <w:rsid w:val="00D40D42"/>
    <w:rsid w:val="00D52ED8"/>
    <w:rsid w:val="00D6099D"/>
    <w:rsid w:val="00D75F97"/>
    <w:rsid w:val="00D76D41"/>
    <w:rsid w:val="00D857C3"/>
    <w:rsid w:val="00DA1169"/>
    <w:rsid w:val="00DA5117"/>
    <w:rsid w:val="00DB1B4F"/>
    <w:rsid w:val="00DB2164"/>
    <w:rsid w:val="00DD1226"/>
    <w:rsid w:val="00DD4D63"/>
    <w:rsid w:val="00DD6124"/>
    <w:rsid w:val="00E009D1"/>
    <w:rsid w:val="00E00C3A"/>
    <w:rsid w:val="00E01148"/>
    <w:rsid w:val="00E0590E"/>
    <w:rsid w:val="00E33281"/>
    <w:rsid w:val="00E413AD"/>
    <w:rsid w:val="00E51B17"/>
    <w:rsid w:val="00E6240A"/>
    <w:rsid w:val="00E71AAB"/>
    <w:rsid w:val="00E7394D"/>
    <w:rsid w:val="00E77623"/>
    <w:rsid w:val="00E812F5"/>
    <w:rsid w:val="00EB5807"/>
    <w:rsid w:val="00ED7591"/>
    <w:rsid w:val="00F06717"/>
    <w:rsid w:val="00F06CC7"/>
    <w:rsid w:val="00F07A19"/>
    <w:rsid w:val="00F17AEC"/>
    <w:rsid w:val="00F30CA7"/>
    <w:rsid w:val="00F53402"/>
    <w:rsid w:val="00F72135"/>
    <w:rsid w:val="00F7542F"/>
    <w:rsid w:val="00F851E3"/>
    <w:rsid w:val="00F90DB4"/>
    <w:rsid w:val="00FB66C0"/>
    <w:rsid w:val="00FC31E4"/>
    <w:rsid w:val="00FE56A6"/>
    <w:rsid w:val="00FF777C"/>
    <w:rsid w:val="0C3E353A"/>
    <w:rsid w:val="17F71C4D"/>
    <w:rsid w:val="2A2C7D86"/>
    <w:rsid w:val="34162223"/>
    <w:rsid w:val="473626CA"/>
    <w:rsid w:val="5986094C"/>
    <w:rsid w:val="63075A63"/>
    <w:rsid w:val="69260701"/>
    <w:rsid w:val="6BD37B98"/>
    <w:rsid w:val="72816E8D"/>
    <w:rsid w:val="7D0554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Indent"/>
    <w:basedOn w:val="1"/>
    <w:link w:val="20"/>
    <w:semiHidden/>
    <w:qFormat/>
    <w:uiPriority w:val="0"/>
    <w:pPr>
      <w:widowControl/>
      <w:spacing w:before="100" w:beforeAutospacing="1" w:after="100" w:afterAutospacing="1"/>
      <w:jc w:val="left"/>
    </w:pPr>
    <w:rPr>
      <w:rFonts w:ascii="宋体" w:hAnsi="宋体"/>
      <w:color w:val="000000"/>
      <w:kern w:val="0"/>
      <w:sz w:val="24"/>
    </w:rPr>
  </w:style>
  <w:style w:type="paragraph" w:styleId="4">
    <w:name w:val="Date"/>
    <w:basedOn w:val="1"/>
    <w:next w:val="1"/>
    <w:semiHidden/>
    <w:qFormat/>
    <w:uiPriority w:val="0"/>
    <w:pPr>
      <w:ind w:left="100" w:leftChars="2500"/>
    </w:pPr>
  </w:style>
  <w:style w:type="paragraph" w:styleId="5">
    <w:name w:val="Body Text Indent 2"/>
    <w:basedOn w:val="1"/>
    <w:link w:val="21"/>
    <w:semiHidden/>
    <w:uiPriority w:val="0"/>
    <w:pPr>
      <w:ind w:firstLine="420" w:firstLineChars="200"/>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7"/>
    <w:semiHidden/>
    <w:unhideWhenUsed/>
    <w:qFormat/>
    <w:uiPriority w:val="99"/>
    <w:pPr>
      <w:spacing w:after="120" w:line="480" w:lineRule="auto"/>
    </w:pPr>
  </w:style>
  <w:style w:type="paragraph" w:styleId="10">
    <w:name w:val="Normal (Web)"/>
    <w:basedOn w:val="1"/>
    <w:semiHidden/>
    <w:qFormat/>
    <w:uiPriority w:val="0"/>
    <w:pPr>
      <w:widowControl/>
      <w:spacing w:before="100" w:beforeAutospacing="1" w:after="100" w:afterAutospacing="1"/>
      <w:jc w:val="left"/>
    </w:pPr>
    <w:rPr>
      <w:rFonts w:ascii="宋体" w:hAnsi="宋体"/>
      <w:kern w:val="0"/>
      <w:sz w:val="24"/>
    </w:rPr>
  </w:style>
  <w:style w:type="paragraph" w:styleId="11">
    <w:name w:val="annotation subject"/>
    <w:basedOn w:val="2"/>
    <w:next w:val="2"/>
    <w:link w:val="23"/>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8"/>
    <w:qFormat/>
    <w:uiPriority w:val="99"/>
    <w:rPr>
      <w:kern w:val="2"/>
      <w:sz w:val="18"/>
      <w:szCs w:val="18"/>
    </w:rPr>
  </w:style>
  <w:style w:type="character" w:customStyle="1" w:styleId="16">
    <w:name w:val="页脚 字符"/>
    <w:basedOn w:val="13"/>
    <w:link w:val="7"/>
    <w:qFormat/>
    <w:uiPriority w:val="99"/>
    <w:rPr>
      <w:kern w:val="2"/>
      <w:sz w:val="18"/>
      <w:szCs w:val="18"/>
    </w:rPr>
  </w:style>
  <w:style w:type="character" w:customStyle="1" w:styleId="17">
    <w:name w:val="正文文本 2 字符"/>
    <w:basedOn w:val="13"/>
    <w:link w:val="9"/>
    <w:semiHidden/>
    <w:qFormat/>
    <w:uiPriority w:val="99"/>
    <w:rPr>
      <w:kern w:val="2"/>
      <w:sz w:val="21"/>
      <w:szCs w:val="24"/>
    </w:rPr>
  </w:style>
  <w:style w:type="paragraph" w:styleId="18">
    <w:name w:val="List Paragraph"/>
    <w:basedOn w:val="1"/>
    <w:qFormat/>
    <w:uiPriority w:val="34"/>
    <w:pPr>
      <w:ind w:firstLine="420" w:firstLineChars="200"/>
    </w:pPr>
  </w:style>
  <w:style w:type="character" w:customStyle="1" w:styleId="19">
    <w:name w:val="批注框文本 字符"/>
    <w:basedOn w:val="13"/>
    <w:link w:val="6"/>
    <w:semiHidden/>
    <w:qFormat/>
    <w:uiPriority w:val="99"/>
    <w:rPr>
      <w:kern w:val="2"/>
      <w:sz w:val="18"/>
      <w:szCs w:val="18"/>
    </w:rPr>
  </w:style>
  <w:style w:type="character" w:customStyle="1" w:styleId="20">
    <w:name w:val="正文文本缩进 字符"/>
    <w:basedOn w:val="13"/>
    <w:link w:val="3"/>
    <w:semiHidden/>
    <w:qFormat/>
    <w:uiPriority w:val="0"/>
    <w:rPr>
      <w:rFonts w:ascii="宋体" w:hAnsi="宋体"/>
      <w:color w:val="000000"/>
      <w:sz w:val="24"/>
      <w:szCs w:val="24"/>
    </w:rPr>
  </w:style>
  <w:style w:type="character" w:customStyle="1" w:styleId="21">
    <w:name w:val="正文文本缩进 2 字符"/>
    <w:basedOn w:val="13"/>
    <w:link w:val="5"/>
    <w:semiHidden/>
    <w:qFormat/>
    <w:uiPriority w:val="0"/>
    <w:rPr>
      <w:kern w:val="2"/>
      <w:sz w:val="21"/>
      <w:szCs w:val="24"/>
    </w:rPr>
  </w:style>
  <w:style w:type="character" w:customStyle="1" w:styleId="22">
    <w:name w:val="批注文字 字符"/>
    <w:basedOn w:val="13"/>
    <w:link w:val="2"/>
    <w:semiHidden/>
    <w:qFormat/>
    <w:uiPriority w:val="99"/>
    <w:rPr>
      <w:kern w:val="2"/>
      <w:sz w:val="21"/>
      <w:szCs w:val="24"/>
    </w:rPr>
  </w:style>
  <w:style w:type="character" w:customStyle="1" w:styleId="23">
    <w:name w:val="批注主题 字符"/>
    <w:basedOn w:val="22"/>
    <w:link w:val="11"/>
    <w:semiHidden/>
    <w:qFormat/>
    <w:uiPriority w:val="99"/>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math</Company>
  <Pages>6</Pages>
  <Words>4763</Words>
  <Characters>5148</Characters>
  <Lines>46</Lines>
  <Paragraphs>13</Paragraphs>
  <TotalTime>6</TotalTime>
  <ScaleCrop>false</ScaleCrop>
  <LinksUpToDate>false</LinksUpToDate>
  <CharactersWithSpaces>5229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2020-06-17T06:01:00Z</dcterms:created>
  <dc:creator>lxyky</dc:creator>
  <cp:lastModifiedBy>王冰</cp:lastModifiedBy>
  <cp:lastPrinted>2019-06-04T06:09:00Z</cp:lastPrinted>
  <dcterms:modified xsi:type="dcterms:W3CDTF">2023-07-12T01:26:00Z</dcterms:modified>
  <dc:title>理学院硕士学位点专业培养方案框架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9CD355512E48421E9A710DFB9B8DAE08</vt:lpwstr>
  </property>
</Properties>
</file>