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45D5" w14:textId="1A34F4E2" w:rsidR="009B13D5" w:rsidRDefault="00DF55A3">
      <w:pPr>
        <w:pStyle w:val="a3"/>
        <w:kinsoku w:val="0"/>
        <w:overflowPunct w:val="0"/>
        <w:spacing w:line="881" w:lineRule="exact"/>
        <w:rPr>
          <w:rFonts w:ascii="华文中宋" w:eastAsia="华文中宋" w:hAnsi="华文中宋"/>
          <w:b/>
          <w:color w:val="ED1C24"/>
          <w:w w:val="80"/>
          <w:sz w:val="72"/>
          <w:szCs w:val="72"/>
        </w:rPr>
      </w:pPr>
      <w:r>
        <w:rPr>
          <w:rFonts w:ascii="华文中宋" w:eastAsia="华文中宋" w:hAnsi="华文中宋" w:hint="eastAsia"/>
          <w:b/>
          <w:color w:val="ED1C24"/>
          <w:w w:val="80"/>
          <w:sz w:val="72"/>
          <w:szCs w:val="72"/>
        </w:rPr>
        <w:t>北</w:t>
      </w:r>
      <w:r>
        <w:rPr>
          <w:rFonts w:ascii="华文中宋" w:eastAsia="华文中宋" w:hAnsi="华文中宋"/>
          <w:b/>
          <w:color w:val="ED1C24"/>
          <w:spacing w:val="93"/>
          <w:w w:val="80"/>
          <w:sz w:val="72"/>
          <w:szCs w:val="72"/>
        </w:rPr>
        <w:t xml:space="preserve"> </w:t>
      </w:r>
      <w:r>
        <w:rPr>
          <w:rFonts w:ascii="华文中宋" w:eastAsia="华文中宋" w:hAnsi="华文中宋" w:hint="eastAsia"/>
          <w:b/>
          <w:color w:val="ED1C24"/>
          <w:w w:val="80"/>
          <w:sz w:val="72"/>
          <w:szCs w:val="72"/>
        </w:rPr>
        <w:t>京</w:t>
      </w:r>
      <w:r>
        <w:rPr>
          <w:rFonts w:ascii="华文中宋" w:eastAsia="华文中宋" w:hAnsi="华文中宋"/>
          <w:b/>
          <w:color w:val="ED1C24"/>
          <w:spacing w:val="94"/>
          <w:w w:val="80"/>
          <w:sz w:val="72"/>
          <w:szCs w:val="72"/>
        </w:rPr>
        <w:t xml:space="preserve"> </w:t>
      </w:r>
      <w:r>
        <w:rPr>
          <w:rFonts w:ascii="华文中宋" w:eastAsia="华文中宋" w:hAnsi="华文中宋" w:hint="eastAsia"/>
          <w:b/>
          <w:color w:val="ED1C24"/>
          <w:w w:val="80"/>
          <w:sz w:val="72"/>
          <w:szCs w:val="72"/>
        </w:rPr>
        <w:t>交</w:t>
      </w:r>
      <w:r>
        <w:rPr>
          <w:rFonts w:ascii="华文中宋" w:eastAsia="华文中宋" w:hAnsi="华文中宋"/>
          <w:b/>
          <w:color w:val="ED1C24"/>
          <w:spacing w:val="94"/>
          <w:w w:val="80"/>
          <w:sz w:val="72"/>
          <w:szCs w:val="72"/>
        </w:rPr>
        <w:t xml:space="preserve"> </w:t>
      </w:r>
      <w:r>
        <w:rPr>
          <w:rFonts w:ascii="华文中宋" w:eastAsia="华文中宋" w:hAnsi="华文中宋" w:hint="eastAsia"/>
          <w:b/>
          <w:color w:val="ED1C24"/>
          <w:w w:val="80"/>
          <w:sz w:val="72"/>
          <w:szCs w:val="72"/>
        </w:rPr>
        <w:t>通</w:t>
      </w:r>
      <w:r>
        <w:rPr>
          <w:rFonts w:ascii="华文中宋" w:eastAsia="华文中宋" w:hAnsi="华文中宋"/>
          <w:b/>
          <w:color w:val="ED1C24"/>
          <w:spacing w:val="93"/>
          <w:w w:val="80"/>
          <w:sz w:val="72"/>
          <w:szCs w:val="72"/>
        </w:rPr>
        <w:t xml:space="preserve"> </w:t>
      </w:r>
      <w:r>
        <w:rPr>
          <w:rFonts w:ascii="华文中宋" w:eastAsia="华文中宋" w:hAnsi="华文中宋" w:hint="eastAsia"/>
          <w:b/>
          <w:color w:val="ED1C24"/>
          <w:w w:val="80"/>
          <w:sz w:val="72"/>
          <w:szCs w:val="72"/>
        </w:rPr>
        <w:t>大</w:t>
      </w:r>
      <w:r>
        <w:rPr>
          <w:rFonts w:ascii="华文中宋" w:eastAsia="华文中宋" w:hAnsi="华文中宋"/>
          <w:b/>
          <w:color w:val="ED1C24"/>
          <w:spacing w:val="94"/>
          <w:w w:val="80"/>
          <w:sz w:val="72"/>
          <w:szCs w:val="72"/>
        </w:rPr>
        <w:t xml:space="preserve"> </w:t>
      </w:r>
      <w:r>
        <w:rPr>
          <w:rFonts w:ascii="华文中宋" w:eastAsia="华文中宋" w:hAnsi="华文中宋" w:hint="eastAsia"/>
          <w:b/>
          <w:color w:val="ED1C24"/>
          <w:w w:val="80"/>
          <w:sz w:val="72"/>
          <w:szCs w:val="72"/>
        </w:rPr>
        <w:t>学</w:t>
      </w:r>
      <w:r>
        <w:rPr>
          <w:rFonts w:ascii="华文中宋" w:eastAsia="华文中宋" w:hAnsi="华文中宋"/>
          <w:b/>
          <w:color w:val="ED1C24"/>
          <w:spacing w:val="94"/>
          <w:w w:val="80"/>
          <w:sz w:val="72"/>
          <w:szCs w:val="72"/>
        </w:rPr>
        <w:t xml:space="preserve"> </w:t>
      </w:r>
      <w:r>
        <w:rPr>
          <w:rFonts w:ascii="华文中宋" w:eastAsia="华文中宋" w:hAnsi="华文中宋" w:hint="eastAsia"/>
          <w:b/>
          <w:color w:val="ED1C24"/>
          <w:w w:val="80"/>
          <w:sz w:val="72"/>
          <w:szCs w:val="72"/>
        </w:rPr>
        <w:t>部</w:t>
      </w:r>
      <w:r>
        <w:rPr>
          <w:rFonts w:ascii="华文中宋" w:eastAsia="华文中宋" w:hAnsi="华文中宋"/>
          <w:b/>
          <w:color w:val="ED1C24"/>
          <w:spacing w:val="94"/>
          <w:w w:val="80"/>
          <w:sz w:val="72"/>
          <w:szCs w:val="72"/>
        </w:rPr>
        <w:t xml:space="preserve"> </w:t>
      </w:r>
      <w:r>
        <w:rPr>
          <w:rFonts w:ascii="华文中宋" w:eastAsia="华文中宋" w:hAnsi="华文中宋" w:hint="eastAsia"/>
          <w:b/>
          <w:color w:val="ED1C24"/>
          <w:w w:val="80"/>
          <w:sz w:val="72"/>
          <w:szCs w:val="72"/>
        </w:rPr>
        <w:t>处</w:t>
      </w:r>
      <w:r>
        <w:rPr>
          <w:rFonts w:ascii="华文中宋" w:eastAsia="华文中宋" w:hAnsi="华文中宋"/>
          <w:b/>
          <w:color w:val="ED1C24"/>
          <w:spacing w:val="93"/>
          <w:w w:val="80"/>
          <w:sz w:val="72"/>
          <w:szCs w:val="72"/>
        </w:rPr>
        <w:t xml:space="preserve"> </w:t>
      </w:r>
      <w:r>
        <w:rPr>
          <w:rFonts w:ascii="华文中宋" w:eastAsia="华文中宋" w:hAnsi="华文中宋" w:hint="eastAsia"/>
          <w:b/>
          <w:color w:val="ED1C24"/>
          <w:w w:val="80"/>
          <w:sz w:val="72"/>
          <w:szCs w:val="72"/>
        </w:rPr>
        <w:t>函</w:t>
      </w:r>
      <w:r>
        <w:rPr>
          <w:rFonts w:ascii="华文中宋" w:eastAsia="华文中宋" w:hAnsi="华文中宋"/>
          <w:b/>
          <w:color w:val="ED1C24"/>
          <w:spacing w:val="94"/>
          <w:w w:val="80"/>
          <w:sz w:val="72"/>
          <w:szCs w:val="72"/>
        </w:rPr>
        <w:t xml:space="preserve"> </w:t>
      </w:r>
      <w:r>
        <w:rPr>
          <w:rFonts w:ascii="华文中宋" w:eastAsia="华文中宋" w:hAnsi="华文中宋" w:hint="eastAsia"/>
          <w:b/>
          <w:color w:val="ED1C24"/>
          <w:w w:val="80"/>
          <w:sz w:val="72"/>
          <w:szCs w:val="72"/>
        </w:rPr>
        <w:t>件</w:t>
      </w:r>
    </w:p>
    <w:p w14:paraId="2ECDD5C5" w14:textId="77777777" w:rsidR="009B13D5" w:rsidRDefault="009B13D5">
      <w:pPr>
        <w:pStyle w:val="a3"/>
        <w:kinsoku w:val="0"/>
        <w:overflowPunct w:val="0"/>
        <w:ind w:left="221"/>
        <w:rPr>
          <w:color w:val="ED1C24"/>
          <w:w w:val="80"/>
          <w:sz w:val="28"/>
          <w:szCs w:val="28"/>
        </w:rPr>
      </w:pPr>
    </w:p>
    <w:p w14:paraId="298EB4CB" w14:textId="13703564" w:rsidR="009B13D5" w:rsidRDefault="00DF55A3">
      <w:pPr>
        <w:spacing w:line="360" w:lineRule="auto"/>
        <w:jc w:val="right"/>
        <w:rPr>
          <w:rFonts w:ascii="仿宋_GB2312" w:eastAsia="仿宋_GB2312" w:hAnsi="华文中宋"/>
          <w:sz w:val="32"/>
          <w:szCs w:val="32"/>
        </w:rPr>
      </w:pPr>
      <w:r>
        <w:rPr>
          <w:rFonts w:ascii="仿宋_GB2312" w:eastAsia="仿宋_GB2312" w:hAnsi="华文中宋" w:hint="eastAsia"/>
          <w:sz w:val="32"/>
          <w:szCs w:val="32"/>
        </w:rPr>
        <w:t>学通〔20</w:t>
      </w:r>
      <w:r>
        <w:rPr>
          <w:rFonts w:ascii="仿宋_GB2312" w:eastAsia="仿宋_GB2312" w:hAnsi="华文中宋"/>
          <w:sz w:val="32"/>
          <w:szCs w:val="32"/>
        </w:rPr>
        <w:t>2</w:t>
      </w:r>
      <w:r w:rsidR="00C00146">
        <w:rPr>
          <w:rFonts w:ascii="仿宋_GB2312" w:eastAsia="仿宋_GB2312" w:hAnsi="华文中宋"/>
          <w:sz w:val="32"/>
          <w:szCs w:val="32"/>
        </w:rPr>
        <w:t>3</w:t>
      </w:r>
      <w:r>
        <w:rPr>
          <w:rFonts w:ascii="仿宋_GB2312" w:eastAsia="仿宋_GB2312" w:hAnsi="华文中宋" w:hint="eastAsia"/>
          <w:sz w:val="32"/>
          <w:szCs w:val="32"/>
        </w:rPr>
        <w:t>〕</w:t>
      </w:r>
      <w:r w:rsidR="007F7BB3">
        <w:rPr>
          <w:rFonts w:ascii="仿宋_GB2312" w:eastAsia="仿宋_GB2312" w:hAnsi="华文中宋" w:hint="eastAsia"/>
          <w:sz w:val="32"/>
          <w:szCs w:val="32"/>
        </w:rPr>
        <w:t>3</w:t>
      </w:r>
      <w:r w:rsidR="001D6FA5">
        <w:rPr>
          <w:rFonts w:ascii="仿宋_GB2312" w:eastAsia="仿宋_GB2312" w:hAnsi="华文中宋"/>
          <w:sz w:val="32"/>
          <w:szCs w:val="32"/>
        </w:rPr>
        <w:t>2</w:t>
      </w:r>
      <w:r>
        <w:rPr>
          <w:rFonts w:ascii="仿宋_GB2312" w:eastAsia="仿宋_GB2312" w:hAnsi="华文中宋" w:hint="eastAsia"/>
          <w:sz w:val="32"/>
          <w:szCs w:val="32"/>
        </w:rPr>
        <w:t>号</w:t>
      </w:r>
    </w:p>
    <w:p w14:paraId="2FC8B7B8" w14:textId="22F836C0" w:rsidR="00212CA9" w:rsidRDefault="00212CA9" w:rsidP="00212CA9">
      <w:pPr>
        <w:spacing w:line="360" w:lineRule="auto"/>
        <w:jc w:val="right"/>
        <w:rPr>
          <w:rFonts w:ascii="仿宋_GB2312" w:eastAsia="仿宋_GB2312" w:hAnsi="华文中宋"/>
          <w:sz w:val="32"/>
          <w:szCs w:val="32"/>
        </w:rPr>
      </w:pPr>
      <w:r>
        <w:rPr>
          <w:noProof/>
        </w:rPr>
        <mc:AlternateContent>
          <mc:Choice Requires="wpg">
            <w:drawing>
              <wp:anchor distT="0" distB="0" distL="114300" distR="114300" simplePos="0" relativeHeight="251658240" behindDoc="1" locked="0" layoutInCell="0" allowOverlap="1" wp14:anchorId="75B047A9" wp14:editId="5CC4B314">
                <wp:simplePos x="0" y="0"/>
                <wp:positionH relativeFrom="page">
                  <wp:posOffset>803910</wp:posOffset>
                </wp:positionH>
                <wp:positionV relativeFrom="page">
                  <wp:posOffset>2054352</wp:posOffset>
                </wp:positionV>
                <wp:extent cx="6141085" cy="45085"/>
                <wp:effectExtent l="0" t="0" r="2540" b="5715"/>
                <wp:wrapNone/>
                <wp:docPr id="3" name="组合 2"/>
                <wp:cNvGraphicFramePr/>
                <a:graphic xmlns:a="http://schemas.openxmlformats.org/drawingml/2006/main">
                  <a:graphicData uri="http://schemas.microsoft.com/office/word/2010/wordprocessingGroup">
                    <wpg:wgp>
                      <wpg:cNvGrpSpPr/>
                      <wpg:grpSpPr>
                        <a:xfrm>
                          <a:off x="0" y="0"/>
                          <a:ext cx="6141085" cy="45085"/>
                          <a:chOff x="1128" y="2627"/>
                          <a:chExt cx="9671" cy="71"/>
                        </a:xfrm>
                      </wpg:grpSpPr>
                      <wps:wsp>
                        <wps:cNvPr id="1" name="任意多边形 3"/>
                        <wps:cNvSpPr/>
                        <wps:spPr>
                          <a:xfrm>
                            <a:off x="1143" y="2642"/>
                            <a:ext cx="9641" cy="20"/>
                          </a:xfrm>
                          <a:custGeom>
                            <a:avLst/>
                            <a:gdLst/>
                            <a:ahLst/>
                            <a:cxnLst/>
                            <a:rect l="0" t="0" r="0" b="0"/>
                            <a:pathLst>
                              <a:path w="9641" h="20">
                                <a:moveTo>
                                  <a:pt x="0" y="0"/>
                                </a:moveTo>
                                <a:lnTo>
                                  <a:pt x="9641" y="0"/>
                                </a:lnTo>
                              </a:path>
                            </a:pathLst>
                          </a:custGeom>
                          <a:noFill/>
                          <a:ln w="19050" cap="flat" cmpd="sng">
                            <a:solidFill>
                              <a:srgbClr val="ED1C24"/>
                            </a:solidFill>
                            <a:prstDash val="solid"/>
                            <a:headEnd type="none" w="med" len="med"/>
                            <a:tailEnd type="none" w="med" len="med"/>
                          </a:ln>
                        </wps:spPr>
                        <wps:bodyPr wrap="square" upright="1"/>
                      </wps:wsp>
                      <wps:wsp>
                        <wps:cNvPr id="2" name="任意多边形 4"/>
                        <wps:cNvSpPr/>
                        <wps:spPr>
                          <a:xfrm>
                            <a:off x="1143" y="2693"/>
                            <a:ext cx="9641" cy="20"/>
                          </a:xfrm>
                          <a:custGeom>
                            <a:avLst/>
                            <a:gdLst/>
                            <a:ahLst/>
                            <a:cxnLst/>
                            <a:rect l="0" t="0" r="0" b="0"/>
                            <a:pathLst>
                              <a:path w="9641" h="20">
                                <a:moveTo>
                                  <a:pt x="0" y="0"/>
                                </a:moveTo>
                                <a:lnTo>
                                  <a:pt x="9641" y="0"/>
                                </a:lnTo>
                              </a:path>
                            </a:pathLst>
                          </a:custGeom>
                          <a:noFill/>
                          <a:ln w="6350" cap="flat" cmpd="sng">
                            <a:solidFill>
                              <a:srgbClr val="ED1C24"/>
                            </a:solidFill>
                            <a:prstDash val="solid"/>
                            <a:headEnd type="none" w="med" len="med"/>
                            <a:tailEnd type="none" w="med" len="med"/>
                          </a:ln>
                        </wps:spPr>
                        <wps:bodyPr wrap="square" upright="1"/>
                      </wps:wsp>
                    </wpg:wgp>
                  </a:graphicData>
                </a:graphic>
              </wp:anchor>
            </w:drawing>
          </mc:Choice>
          <mc:Fallback>
            <w:pict>
              <v:group w14:anchorId="29F2F7F0" id="组合 2" o:spid="_x0000_s1026" style="position:absolute;left:0;text-align:left;margin-left:63.3pt;margin-top:161.75pt;width:483.55pt;height:3.55pt;z-index:-251658240;mso-position-horizontal-relative:page;mso-position-vertical-relative:page" coordorigin="1128,2627" coordsize="96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fDswIAAFcIAAAOAAAAZHJzL2Uyb0RvYy54bWzsVstu1DAU3SPxD5b3NI9Op52oM1102m4Q&#10;VGr5gFvHeUiObWzPZGbPnj1LxE+gCr6GIj6DayeZTltAqIgVbJKb3Ovrc46PnRwerRpBltzYWskp&#10;TXZiSrhkKq9lOaWvLk+fHVBiHcgchJJ8Stfc0qPZ0yeHrc54qiolcm4INpE2a/WUVs7pLIosq3gD&#10;dkdpLjFZKNOAw0dTRrmBFrs3IkrjeBy1yuTaKMatxbfzLklnoX9RcOZeFoXljogpRWwuXE24Xvlr&#10;NDuErDSgq5r1MOARKBqoJU66aTUHB2Rh6getmpoZZVXhdphqIlUUNeOBA7JJ4ntszoxa6MClzNpS&#10;b2RCae/p9Oi27MXyzOgLfW5QiVaXqEV48lxWhWn8HVGSVZBsvZGMrxxh+HKcjJL4YI8ShrnRng+D&#10;pKxC3f2oJEnRAphMx+n+kDvpR0/G+0k3FO84Lhomje5AaTWaw97yt3/G/6ICzYOsNkP+54bUOQKl&#10;REKDFv1yff31zdubD+++ff548+k92fXIPASs3QhlM4ua/UClJBnt9nxHacd30GoyHvVs02C8DVvI&#10;2MK6M66C3LB8bl0QscyHCKohYis5hAbd/Utfa3B+nEfpQ9JOaYehwuWIg18bteSXKlS4e4uM8G6z&#10;Qm5XdV0GN2Bhl8bAzxPWcTM3vtxmJ9VpLUSgJ6RHlEziPdyZDHD3FwIcho3G9bCyDAitEnXux3iQ&#10;1pRXx8KQJeB+Ppknx+mo982dMm2sm4OturqQ6pai4pCfyJy4tcaVlngkUY+h4TklguMJ5qMAzkEt&#10;fqcykEfG3iCdJXx0pfI1+qrFgwWZvF6AwYkW2tRlhUdQ5/Xe1Z23/rq905/ZOwj4GHtPwsaA7L+9&#10;tzbvA3uPd/9xd4ejHL9e4VTov7T+87j9HPbP7f/A7DsAAAD//wMAUEsDBBQABgAIAAAAIQCqsVz4&#10;4QAAAAwBAAAPAAAAZHJzL2Rvd25yZXYueG1sTI/BTsMwDIbvSLxDZCRuLGmjFShNp2kCThMSGxLi&#10;5jVeW61JqiZru7cnO8Hxtz/9/lysZtOxkQbfOqsgWQhgZCunW1sr+Nq/PTwB8wGtxs5ZUnAhD6vy&#10;9qbAXLvJftK4CzWLJdbnqKAJoc8591VDBv3C9WTj7ugGgyHGoeZ6wCmWm46nQmTcYGvjhQZ72jRU&#10;nXZno+B9wmktk9dxezpuLj/75cf3NiGl7u/m9QuwQHP4g+GqH9WhjE4Hd7basy7mNMsiqkCmcgns&#10;Sohn+QjsEEdSZMDLgv9/ovwFAAD//wMAUEsBAi0AFAAGAAgAAAAhALaDOJL+AAAA4QEAABMAAAAA&#10;AAAAAAAAAAAAAAAAAFtDb250ZW50X1R5cGVzXS54bWxQSwECLQAUAAYACAAAACEAOP0h/9YAAACU&#10;AQAACwAAAAAAAAAAAAAAAAAvAQAAX3JlbHMvLnJlbHNQSwECLQAUAAYACAAAACEAnSfHw7MCAABX&#10;CAAADgAAAAAAAAAAAAAAAAAuAgAAZHJzL2Uyb0RvYy54bWxQSwECLQAUAAYACAAAACEAqrFc+OEA&#10;AAAMAQAADwAAAAAAAAAAAAAAAAANBQAAZHJzL2Rvd25yZXYueG1sUEsFBgAAAAAEAAQA8wAAABsG&#10;AAAAAA==&#10;" o:allowincell="f">
                <v:shape id="任意多边形 3" o:spid="_x0000_s1027" style="position:absolute;left:1143;top:2642;width:9641;height:20;visibility:visible;mso-wrap-style:square;v-text-anchor:top" coordsize="9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pgIwgAAANoAAAAPAAAAZHJzL2Rvd25yZXYueG1sRE/fa8Iw&#10;EH4X/B/CDfYiM92QIZ2xVJkiDBR1jO3taG5NsbmUJtbuv18Ewafj4/t5s6y3teio9ZVjBc/jBARx&#10;4XTFpYLP4+ppCsIHZI21Y1LwRx6y+XAww1S7C++pO4RSxBD2KSowITSplL4wZNGPXUMcuV/XWgwR&#10;tqXULV5iuK3lS5K8SosVxwaDDS0NFafD2SpAXn//lB/bRvvRavK17cx7vlso9fjQ528gAvXhLr65&#10;NzrOh+sr1yvn/wAAAP//AwBQSwECLQAUAAYACAAAACEA2+H2y+4AAACFAQAAEwAAAAAAAAAAAAAA&#10;AAAAAAAAW0NvbnRlbnRfVHlwZXNdLnhtbFBLAQItABQABgAIAAAAIQBa9CxbvwAAABUBAAALAAAA&#10;AAAAAAAAAAAAAB8BAABfcmVscy8ucmVsc1BLAQItABQABgAIAAAAIQCY9pgIwgAAANoAAAAPAAAA&#10;AAAAAAAAAAAAAAcCAABkcnMvZG93bnJldi54bWxQSwUGAAAAAAMAAwC3AAAA9gIAAAAA&#10;" path="m,l9641,e" filled="f" strokecolor="#ed1c24" strokeweight="1.5pt">
                  <v:path arrowok="t" textboxrect="0,0,9641,20"/>
                </v:shape>
                <v:shape id="任意多边形 4" o:spid="_x0000_s1028" style="position:absolute;left:1143;top:2693;width:9641;height:20;visibility:visible;mso-wrap-style:square;v-text-anchor:top" coordsize="9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aYxAAAANoAAAAPAAAAZHJzL2Rvd25yZXYueG1sRI9Ba8JA&#10;FITvQv/D8gre6saAtaauEtoq2lOrHjw+sq9JaPZt2F2T+O+7QsHjMDPfMMv1YBrRkfO1ZQXTSQKC&#10;uLC65lLB6bh5egHhA7LGxjIpuJKH9ephtMRM256/qTuEUkQI+wwVVCG0mZS+qMign9iWOHo/1hkM&#10;UbpSaod9hJtGpknyLA3WHBcqbOmtouL3cDEK7GI+27q9/Kq7af9+zj/218/dTKnx45C/ggg0hHv4&#10;v73TClK4XYk3QK7+AAAA//8DAFBLAQItABQABgAIAAAAIQDb4fbL7gAAAIUBAAATAAAAAAAAAAAA&#10;AAAAAAAAAABbQ29udGVudF9UeXBlc10ueG1sUEsBAi0AFAAGAAgAAAAhAFr0LFu/AAAAFQEAAAsA&#10;AAAAAAAAAAAAAAAAHwEAAF9yZWxzLy5yZWxzUEsBAi0AFAAGAAgAAAAhAHBkBpjEAAAA2gAAAA8A&#10;AAAAAAAAAAAAAAAABwIAAGRycy9kb3ducmV2LnhtbFBLBQYAAAAAAwADALcAAAD4AgAAAAA=&#10;" path="m,l9641,e" filled="f" strokecolor="#ed1c24" strokeweight=".5pt">
                  <v:path arrowok="t" textboxrect="0,0,9641,20"/>
                </v:shape>
                <w10:wrap anchorx="page" anchory="page"/>
              </v:group>
            </w:pict>
          </mc:Fallback>
        </mc:AlternateContent>
      </w:r>
      <w:r>
        <w:rPr>
          <w:rFonts w:ascii="仿宋_GB2312" w:eastAsia="仿宋_GB2312" w:hAnsi="华文中宋" w:hint="eastAsia"/>
          <w:sz w:val="32"/>
          <w:szCs w:val="32"/>
        </w:rPr>
        <w:t>研通〔20</w:t>
      </w:r>
      <w:r>
        <w:rPr>
          <w:rFonts w:ascii="仿宋_GB2312" w:eastAsia="仿宋_GB2312" w:hAnsi="华文中宋"/>
          <w:sz w:val="32"/>
          <w:szCs w:val="32"/>
        </w:rPr>
        <w:t>23</w:t>
      </w:r>
      <w:r>
        <w:rPr>
          <w:rFonts w:ascii="仿宋_GB2312" w:eastAsia="仿宋_GB2312" w:hAnsi="华文中宋" w:hint="eastAsia"/>
          <w:sz w:val="32"/>
          <w:szCs w:val="32"/>
        </w:rPr>
        <w:t>〕</w:t>
      </w:r>
      <w:r>
        <w:rPr>
          <w:rFonts w:ascii="仿宋_GB2312" w:eastAsia="仿宋_GB2312" w:hAnsi="华文中宋"/>
          <w:sz w:val="32"/>
          <w:szCs w:val="32"/>
        </w:rPr>
        <w:t>61</w:t>
      </w:r>
      <w:r>
        <w:rPr>
          <w:rFonts w:ascii="仿宋_GB2312" w:eastAsia="仿宋_GB2312" w:hAnsi="华文中宋" w:hint="eastAsia"/>
          <w:sz w:val="32"/>
          <w:szCs w:val="32"/>
        </w:rPr>
        <w:t>号</w:t>
      </w:r>
    </w:p>
    <w:p w14:paraId="34CC6F5A" w14:textId="51757AE3" w:rsidR="00212CA9" w:rsidRDefault="00212CA9">
      <w:pPr>
        <w:spacing w:line="360" w:lineRule="auto"/>
        <w:jc w:val="right"/>
        <w:rPr>
          <w:rFonts w:ascii="仿宋_GB2312" w:eastAsia="仿宋_GB2312" w:hAnsi="华文中宋"/>
          <w:sz w:val="32"/>
          <w:szCs w:val="32"/>
        </w:rPr>
      </w:pPr>
    </w:p>
    <w:p w14:paraId="7884D411" w14:textId="77777777" w:rsidR="001D6FA5" w:rsidRDefault="001D6FA5" w:rsidP="001D6FA5">
      <w:pPr>
        <w:pStyle w:val="af1"/>
        <w:shd w:val="clear" w:color="auto" w:fill="FFFFFF"/>
        <w:spacing w:before="0" w:beforeAutospacing="0" w:after="0" w:afterAutospacing="0"/>
        <w:jc w:val="center"/>
        <w:rPr>
          <w:rFonts w:ascii="华文中宋" w:eastAsia="华文中宋" w:hAnsi="华文中宋"/>
          <w:b/>
          <w:color w:val="2A2F35"/>
          <w:sz w:val="36"/>
          <w:szCs w:val="36"/>
        </w:rPr>
      </w:pPr>
      <w:r w:rsidRPr="001D6FA5">
        <w:rPr>
          <w:rFonts w:ascii="华文中宋" w:eastAsia="华文中宋" w:hAnsi="华文中宋" w:hint="eastAsia"/>
          <w:b/>
          <w:color w:val="2A2F35"/>
          <w:sz w:val="36"/>
          <w:szCs w:val="36"/>
        </w:rPr>
        <w:t>关于开展2023年国家网络安全宣传周校园日</w:t>
      </w:r>
    </w:p>
    <w:p w14:paraId="1AC7EE24" w14:textId="2AAAE0F5" w:rsidR="001D6FA5" w:rsidRDefault="001D6FA5" w:rsidP="001D6FA5">
      <w:pPr>
        <w:pStyle w:val="af1"/>
        <w:shd w:val="clear" w:color="auto" w:fill="FFFFFF"/>
        <w:spacing w:before="0" w:beforeAutospacing="0" w:after="0" w:afterAutospacing="0"/>
        <w:jc w:val="center"/>
        <w:rPr>
          <w:rFonts w:ascii="华文中宋" w:eastAsia="华文中宋" w:hAnsi="华文中宋"/>
          <w:b/>
          <w:color w:val="2A2F35"/>
          <w:sz w:val="36"/>
          <w:szCs w:val="36"/>
        </w:rPr>
      </w:pPr>
      <w:r w:rsidRPr="001D6FA5">
        <w:rPr>
          <w:rFonts w:ascii="华文中宋" w:eastAsia="华文中宋" w:hAnsi="华文中宋" w:hint="eastAsia"/>
          <w:b/>
          <w:color w:val="2A2F35"/>
          <w:sz w:val="36"/>
          <w:szCs w:val="36"/>
        </w:rPr>
        <w:t>活动的通知</w:t>
      </w:r>
    </w:p>
    <w:p w14:paraId="2235A2B7" w14:textId="77777777" w:rsidR="00212CA9" w:rsidRDefault="00212CA9" w:rsidP="001D6FA5">
      <w:pPr>
        <w:pStyle w:val="af1"/>
        <w:shd w:val="clear" w:color="auto" w:fill="FFFFFF"/>
        <w:spacing w:before="0" w:beforeAutospacing="0" w:after="0" w:afterAutospacing="0"/>
        <w:jc w:val="center"/>
        <w:rPr>
          <w:rFonts w:ascii="华文中宋" w:eastAsia="华文中宋" w:hAnsi="华文中宋"/>
          <w:b/>
          <w:color w:val="2A2F35"/>
          <w:sz w:val="36"/>
          <w:szCs w:val="36"/>
        </w:rPr>
      </w:pPr>
    </w:p>
    <w:p w14:paraId="728EC297" w14:textId="5FCD377B" w:rsidR="007F7BB3" w:rsidRPr="001D6FA5" w:rsidRDefault="007F7BB3" w:rsidP="001D6FA5">
      <w:pPr>
        <w:pStyle w:val="af1"/>
        <w:shd w:val="clear" w:color="auto" w:fill="FFFFFF"/>
        <w:spacing w:before="0" w:beforeAutospacing="0" w:after="0" w:afterAutospacing="0" w:line="360" w:lineRule="auto"/>
        <w:jc w:val="both"/>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各学院</w:t>
      </w:r>
      <w:r w:rsidR="00212CA9">
        <w:rPr>
          <w:rFonts w:ascii="仿宋_GB2312" w:eastAsia="仿宋_GB2312" w:hAnsi="微软雅黑" w:hint="eastAsia"/>
          <w:color w:val="2A2F35"/>
          <w:sz w:val="32"/>
          <w:szCs w:val="32"/>
        </w:rPr>
        <w:t>学生</w:t>
      </w:r>
      <w:r w:rsidRPr="001D6FA5">
        <w:rPr>
          <w:rFonts w:ascii="仿宋_GB2312" w:eastAsia="仿宋_GB2312" w:hAnsi="微软雅黑" w:hint="eastAsia"/>
          <w:color w:val="2A2F35"/>
          <w:sz w:val="32"/>
          <w:szCs w:val="32"/>
        </w:rPr>
        <w:t>工作</w:t>
      </w:r>
      <w:r w:rsidR="0040470D" w:rsidRPr="001D6FA5">
        <w:rPr>
          <w:rFonts w:ascii="仿宋_GB2312" w:eastAsia="仿宋_GB2312" w:hAnsi="微软雅黑" w:hint="eastAsia"/>
          <w:color w:val="2A2F35"/>
          <w:sz w:val="32"/>
          <w:szCs w:val="32"/>
        </w:rPr>
        <w:t>组</w:t>
      </w:r>
      <w:r w:rsidRPr="001D6FA5">
        <w:rPr>
          <w:rFonts w:ascii="仿宋_GB2312" w:eastAsia="仿宋_GB2312" w:hAnsi="微软雅黑" w:hint="eastAsia"/>
          <w:color w:val="2A2F35"/>
          <w:sz w:val="32"/>
          <w:szCs w:val="32"/>
        </w:rPr>
        <w:t>：</w:t>
      </w:r>
    </w:p>
    <w:p w14:paraId="39B4ABFA" w14:textId="77777777" w:rsidR="001D6FA5" w:rsidRPr="001D6FA5" w:rsidRDefault="001D6FA5" w:rsidP="001D6FA5">
      <w:pPr>
        <w:pStyle w:val="af1"/>
        <w:shd w:val="clear" w:color="auto" w:fill="FFFFFF"/>
        <w:spacing w:before="0" w:beforeAutospacing="0" w:after="0" w:afterAutospacing="0" w:line="360" w:lineRule="auto"/>
        <w:ind w:firstLineChars="200" w:firstLine="640"/>
        <w:jc w:val="both"/>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2023年国家网络安全宣传周定于9月11日至17日统一开展。现就开展2023年国家网络安全宣传周校园日活动事项通知如下。</w:t>
      </w:r>
    </w:p>
    <w:p w14:paraId="12714768" w14:textId="5A7E4199" w:rsidR="008A6567" w:rsidRPr="001D6FA5" w:rsidRDefault="007F7BB3" w:rsidP="001D6FA5">
      <w:pPr>
        <w:pStyle w:val="af1"/>
        <w:shd w:val="clear" w:color="auto" w:fill="FFFFFF"/>
        <w:spacing w:before="0" w:beforeAutospacing="0" w:after="0" w:afterAutospacing="0" w:line="360" w:lineRule="auto"/>
        <w:ind w:firstLineChars="200" w:firstLine="643"/>
        <w:jc w:val="both"/>
        <w:rPr>
          <w:rFonts w:ascii="仿宋_GB2312" w:eastAsia="仿宋_GB2312" w:hAnsi="微软雅黑"/>
          <w:color w:val="2A2F35"/>
          <w:sz w:val="32"/>
          <w:szCs w:val="32"/>
        </w:rPr>
      </w:pPr>
      <w:r w:rsidRPr="001D6FA5">
        <w:rPr>
          <w:rFonts w:ascii="仿宋_GB2312" w:eastAsia="仿宋_GB2312" w:hAnsi="微软雅黑" w:hint="eastAsia"/>
          <w:b/>
          <w:color w:val="2A2F35"/>
          <w:sz w:val="32"/>
          <w:szCs w:val="32"/>
        </w:rPr>
        <w:t>一、</w:t>
      </w:r>
      <w:r w:rsidR="001D6FA5" w:rsidRPr="001D6FA5">
        <w:rPr>
          <w:rFonts w:ascii="仿宋_GB2312" w:eastAsia="仿宋_GB2312" w:hAnsi="微软雅黑" w:hint="eastAsia"/>
          <w:b/>
          <w:color w:val="2A2F35"/>
          <w:sz w:val="32"/>
          <w:szCs w:val="32"/>
        </w:rPr>
        <w:t>活动主题和总体要求</w:t>
      </w:r>
    </w:p>
    <w:p w14:paraId="2F651FA6" w14:textId="77777777" w:rsidR="001D6FA5" w:rsidRDefault="001D6FA5" w:rsidP="001D6FA5">
      <w:pPr>
        <w:pStyle w:val="af1"/>
        <w:shd w:val="clear" w:color="auto" w:fill="FFFFFF"/>
        <w:spacing w:before="0" w:beforeAutospacing="0" w:after="0" w:afterAutospacing="0" w:line="360" w:lineRule="auto"/>
        <w:ind w:firstLineChars="200" w:firstLine="640"/>
        <w:jc w:val="both"/>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2023年国家网络安全宣传周主题为“网络安全为人民，网络安全靠人民”。各学院要结合深入学习宣传贯彻党的二十大精神，深入学习宣传贯彻习近平总书记关于教育强国、网络强国的重要思想，宣传贯彻习近平总书记对做好互联网时代的学校思想政治工作和意识形态工作、网络安全工作“四个坚持”的重要指示精神，广泛开展宣传教育活动。通过组织动员学生广泛参与，大力宣传国家网络安全工作取得的重大成就，深入宣传贯彻《网络安全法》及相关配套法规，加强数据安全和个人信息保护、新技术新应用安全等宣传普</w:t>
      </w:r>
      <w:r w:rsidRPr="001D6FA5">
        <w:rPr>
          <w:rFonts w:ascii="仿宋_GB2312" w:eastAsia="仿宋_GB2312" w:hAnsi="微软雅黑" w:hint="eastAsia"/>
          <w:color w:val="2A2F35"/>
          <w:sz w:val="32"/>
          <w:szCs w:val="32"/>
        </w:rPr>
        <w:lastRenderedPageBreak/>
        <w:t>及，提升广大师生网络素养、网络安全意识和防护技能，协力营造清朗网络环境。</w:t>
      </w:r>
    </w:p>
    <w:p w14:paraId="2DA5E4E7" w14:textId="20B3DE55" w:rsidR="008A6567" w:rsidRPr="001D6FA5" w:rsidRDefault="007F7BB3" w:rsidP="001D6FA5">
      <w:pPr>
        <w:pStyle w:val="af1"/>
        <w:shd w:val="clear" w:color="auto" w:fill="FFFFFF"/>
        <w:spacing w:before="0" w:beforeAutospacing="0" w:after="0" w:afterAutospacing="0" w:line="360" w:lineRule="auto"/>
        <w:ind w:firstLineChars="200" w:firstLine="643"/>
        <w:jc w:val="both"/>
        <w:rPr>
          <w:rFonts w:ascii="仿宋_GB2312" w:eastAsia="仿宋_GB2312" w:hAnsi="微软雅黑"/>
          <w:color w:val="2A2F35"/>
          <w:sz w:val="32"/>
          <w:szCs w:val="32"/>
        </w:rPr>
      </w:pPr>
      <w:r w:rsidRPr="001D6FA5">
        <w:rPr>
          <w:rFonts w:ascii="仿宋_GB2312" w:eastAsia="仿宋_GB2312" w:hAnsi="微软雅黑" w:hint="eastAsia"/>
          <w:b/>
          <w:color w:val="2A2F35"/>
          <w:sz w:val="32"/>
          <w:szCs w:val="32"/>
        </w:rPr>
        <w:t>二、</w:t>
      </w:r>
      <w:r w:rsidR="001D6FA5" w:rsidRPr="001D6FA5">
        <w:rPr>
          <w:rFonts w:ascii="仿宋_GB2312" w:eastAsia="仿宋_GB2312" w:hAnsi="微软雅黑" w:hint="eastAsia"/>
          <w:b/>
          <w:color w:val="2A2F35"/>
          <w:sz w:val="32"/>
          <w:szCs w:val="32"/>
        </w:rPr>
        <w:t>重点活动介绍</w:t>
      </w:r>
    </w:p>
    <w:p w14:paraId="1767C7C4" w14:textId="17896B26" w:rsidR="001D6FA5" w:rsidRPr="001D6FA5" w:rsidRDefault="001D6FA5" w:rsidP="001D6FA5">
      <w:pPr>
        <w:pStyle w:val="af1"/>
        <w:shd w:val="clear" w:color="auto" w:fill="FFFFFF"/>
        <w:spacing w:before="0" w:beforeAutospacing="0" w:after="0" w:afterAutospacing="0" w:line="360" w:lineRule="auto"/>
        <w:ind w:firstLineChars="200" w:firstLine="643"/>
        <w:jc w:val="both"/>
        <w:rPr>
          <w:rFonts w:ascii="仿宋_GB2312" w:eastAsia="仿宋_GB2312" w:hAnsi="微软雅黑"/>
          <w:color w:val="2A2F35"/>
          <w:sz w:val="32"/>
          <w:szCs w:val="32"/>
        </w:rPr>
      </w:pPr>
      <w:r w:rsidRPr="001D6FA5">
        <w:rPr>
          <w:rFonts w:ascii="仿宋_GB2312" w:eastAsia="仿宋_GB2312" w:hAnsi="微软雅黑" w:hint="eastAsia"/>
          <w:b/>
          <w:color w:val="2A2F35"/>
          <w:sz w:val="32"/>
          <w:szCs w:val="32"/>
        </w:rPr>
        <w:t>（一）全国大学生网络安全知识答题。</w:t>
      </w:r>
      <w:r w:rsidRPr="001D6FA5">
        <w:rPr>
          <w:rFonts w:ascii="仿宋_GB2312" w:eastAsia="仿宋_GB2312" w:hAnsi="微软雅黑" w:hint="eastAsia"/>
          <w:color w:val="2A2F35"/>
          <w:sz w:val="32"/>
          <w:szCs w:val="32"/>
        </w:rPr>
        <w:t>9月1</w:t>
      </w:r>
      <w:r>
        <w:rPr>
          <w:rFonts w:ascii="仿宋_GB2312" w:eastAsia="仿宋_GB2312" w:hAnsi="微软雅黑"/>
          <w:color w:val="2A2F35"/>
          <w:sz w:val="32"/>
          <w:szCs w:val="32"/>
        </w:rPr>
        <w:t>3</w:t>
      </w:r>
      <w:r w:rsidRPr="001D6FA5">
        <w:rPr>
          <w:rFonts w:ascii="仿宋_GB2312" w:eastAsia="仿宋_GB2312" w:hAnsi="微软雅黑" w:hint="eastAsia"/>
          <w:color w:val="2A2F35"/>
          <w:sz w:val="32"/>
          <w:szCs w:val="32"/>
        </w:rPr>
        <w:t>日至17日，中国大学生在线举办“守护青春 网络有你”全国大学生网络安全知识答题活动，通过线上答题方式普及网络安全知识，提高大学生防范网络诈骗、安全使用网络的能力。学生可通过“中国大学生在线”微信公众号，点击菜单栏“守护青春”参与答题。</w:t>
      </w:r>
    </w:p>
    <w:p w14:paraId="3133BA5B" w14:textId="6AC93C32" w:rsidR="001D6FA5" w:rsidRPr="001D6FA5" w:rsidRDefault="001D6FA5" w:rsidP="001D6FA5">
      <w:pPr>
        <w:pStyle w:val="af1"/>
        <w:shd w:val="clear" w:color="auto" w:fill="FFFFFF"/>
        <w:spacing w:before="0" w:beforeAutospacing="0" w:after="0" w:afterAutospacing="0" w:line="360" w:lineRule="auto"/>
        <w:ind w:firstLineChars="200" w:firstLine="643"/>
        <w:jc w:val="both"/>
        <w:rPr>
          <w:rFonts w:ascii="仿宋_GB2312" w:eastAsia="仿宋_GB2312" w:hAnsi="微软雅黑"/>
          <w:color w:val="2A2F35"/>
          <w:sz w:val="32"/>
          <w:szCs w:val="32"/>
        </w:rPr>
      </w:pPr>
      <w:r w:rsidRPr="001D6FA5">
        <w:rPr>
          <w:rFonts w:ascii="仿宋_GB2312" w:eastAsia="仿宋_GB2312" w:hAnsi="微软雅黑" w:hint="eastAsia"/>
          <w:b/>
          <w:color w:val="2A2F35"/>
          <w:sz w:val="32"/>
          <w:szCs w:val="32"/>
        </w:rPr>
        <w:t>（二）大学生网络素养能力提升大课堂。</w:t>
      </w:r>
      <w:r w:rsidRPr="001D6FA5">
        <w:rPr>
          <w:rFonts w:ascii="仿宋_GB2312" w:eastAsia="仿宋_GB2312" w:hAnsi="微软雅黑" w:hint="eastAsia"/>
          <w:color w:val="2A2F35"/>
          <w:sz w:val="32"/>
          <w:szCs w:val="32"/>
        </w:rPr>
        <w:t>9月1</w:t>
      </w:r>
      <w:r>
        <w:rPr>
          <w:rFonts w:ascii="仿宋_GB2312" w:eastAsia="仿宋_GB2312" w:hAnsi="微软雅黑"/>
          <w:color w:val="2A2F35"/>
          <w:sz w:val="32"/>
          <w:szCs w:val="32"/>
        </w:rPr>
        <w:t>3</w:t>
      </w:r>
      <w:r w:rsidRPr="001D6FA5">
        <w:rPr>
          <w:rFonts w:ascii="仿宋_GB2312" w:eastAsia="仿宋_GB2312" w:hAnsi="微软雅黑" w:hint="eastAsia"/>
          <w:color w:val="2A2F35"/>
          <w:sz w:val="32"/>
          <w:szCs w:val="32"/>
        </w:rPr>
        <w:t>日至30日，中国大学生在线开展2023年度大学生网络素养能力提升大课堂，通过开设网络认知、网络安全、反间防谍等课程内容，不断提升大学生安全用网、善于用网、文明上网能力素养。学生可登录中国大学生在线官网（http://dxs.moe.gov.cn），点击“2023年大学生网络素养能力提升大课堂”模块，进行线上学习。</w:t>
      </w:r>
    </w:p>
    <w:p w14:paraId="55B9FCAC" w14:textId="5ED658F3" w:rsidR="001D6FA5" w:rsidRPr="001D6FA5" w:rsidRDefault="001D6FA5" w:rsidP="001D6FA5">
      <w:pPr>
        <w:pStyle w:val="af1"/>
        <w:shd w:val="clear" w:color="auto" w:fill="FFFFFF"/>
        <w:spacing w:before="0" w:beforeAutospacing="0" w:after="0" w:afterAutospacing="0" w:line="360" w:lineRule="auto"/>
        <w:ind w:firstLineChars="200" w:firstLine="643"/>
        <w:jc w:val="both"/>
        <w:rPr>
          <w:rFonts w:ascii="仿宋_GB2312" w:eastAsia="仿宋_GB2312" w:hAnsi="微软雅黑"/>
          <w:color w:val="2A2F35"/>
          <w:sz w:val="32"/>
          <w:szCs w:val="32"/>
        </w:rPr>
      </w:pPr>
      <w:r w:rsidRPr="001D6FA5">
        <w:rPr>
          <w:rFonts w:ascii="仿宋_GB2312" w:eastAsia="仿宋_GB2312" w:hAnsi="微软雅黑" w:hint="eastAsia"/>
          <w:b/>
          <w:color w:val="2A2F35"/>
          <w:sz w:val="32"/>
          <w:szCs w:val="32"/>
        </w:rPr>
        <w:t>（三）网络安全知识学习专区。</w:t>
      </w:r>
      <w:r w:rsidRPr="001D6FA5">
        <w:rPr>
          <w:rFonts w:ascii="仿宋_GB2312" w:eastAsia="仿宋_GB2312" w:hAnsi="微软雅黑" w:hint="eastAsia"/>
          <w:color w:val="2A2F35"/>
          <w:sz w:val="32"/>
          <w:szCs w:val="32"/>
        </w:rPr>
        <w:t>9月1</w:t>
      </w:r>
      <w:r>
        <w:rPr>
          <w:rFonts w:ascii="仿宋_GB2312" w:eastAsia="仿宋_GB2312" w:hAnsi="微软雅黑"/>
          <w:color w:val="2A2F35"/>
          <w:sz w:val="32"/>
          <w:szCs w:val="32"/>
        </w:rPr>
        <w:t>3</w:t>
      </w:r>
      <w:r w:rsidRPr="001D6FA5">
        <w:rPr>
          <w:rFonts w:ascii="仿宋_GB2312" w:eastAsia="仿宋_GB2312" w:hAnsi="微软雅黑" w:hint="eastAsia"/>
          <w:color w:val="2A2F35"/>
          <w:sz w:val="32"/>
          <w:szCs w:val="32"/>
        </w:rPr>
        <w:t>日起，中国大学生在线设立网络安全专栏。遴选一部分精品课程，提高大学生网络素养。帮助大学生了解各类媒介的特点和使用方法。帮助大学生理性看待媒介中的信息，学会信息甄别，正确地使用、生产和传播媒介产品。学生可通过“中国大学生在线”官网（http://dxs.moe.gov.cn ）进入学习专区。</w:t>
      </w:r>
    </w:p>
    <w:p w14:paraId="258E482F" w14:textId="0D284483" w:rsidR="008A6567" w:rsidRPr="001D6FA5" w:rsidRDefault="00823169" w:rsidP="001D6FA5">
      <w:pPr>
        <w:pStyle w:val="af1"/>
        <w:shd w:val="clear" w:color="auto" w:fill="FFFFFF"/>
        <w:spacing w:before="0" w:beforeAutospacing="0" w:after="0" w:afterAutospacing="0" w:line="360" w:lineRule="auto"/>
        <w:ind w:firstLineChars="200" w:firstLine="643"/>
        <w:jc w:val="both"/>
        <w:rPr>
          <w:rFonts w:ascii="仿宋_GB2312" w:eastAsia="仿宋_GB2312" w:hAnsi="微软雅黑"/>
          <w:color w:val="2A2F35"/>
          <w:sz w:val="32"/>
          <w:szCs w:val="32"/>
        </w:rPr>
      </w:pPr>
      <w:r w:rsidRPr="001D6FA5">
        <w:rPr>
          <w:rFonts w:ascii="仿宋_GB2312" w:eastAsia="仿宋_GB2312" w:hAnsi="微软雅黑" w:hint="eastAsia"/>
          <w:b/>
          <w:color w:val="2A2F35"/>
          <w:sz w:val="32"/>
          <w:szCs w:val="32"/>
        </w:rPr>
        <w:t>三、</w:t>
      </w:r>
      <w:r w:rsidR="001D6FA5" w:rsidRPr="001D6FA5">
        <w:rPr>
          <w:rFonts w:ascii="仿宋_GB2312" w:eastAsia="仿宋_GB2312" w:hAnsi="微软雅黑" w:hint="eastAsia"/>
          <w:b/>
          <w:color w:val="2A2F35"/>
          <w:sz w:val="32"/>
          <w:szCs w:val="32"/>
        </w:rPr>
        <w:t>工作要求</w:t>
      </w:r>
    </w:p>
    <w:p w14:paraId="706558A7" w14:textId="6AE706CF" w:rsidR="001D6FA5" w:rsidRPr="001D6FA5" w:rsidRDefault="001D6FA5" w:rsidP="001D6FA5">
      <w:pPr>
        <w:pStyle w:val="af1"/>
        <w:shd w:val="clear" w:color="auto" w:fill="FFFFFF"/>
        <w:spacing w:before="0" w:beforeAutospacing="0" w:after="0" w:afterAutospacing="0" w:line="360" w:lineRule="auto"/>
        <w:ind w:firstLineChars="200" w:firstLine="640"/>
        <w:jc w:val="both"/>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lastRenderedPageBreak/>
        <w:t>各学院要高度重视，将校园日有关活动纳入秋季学期安全教育工作统一部署，充分调动学生积极性、主动性和创造性，扩大教育覆盖面和受益面，切实增强广大学生的网络安全意识和能力。要认真制定活动方案，坚持线上与线下有机结合，积极组织学生参与重点活动，并结合学院实际，组织专业部门、专家学者、一线教师开展在线教育课程、专题报告、主题讲座等，集中开展网络安全宣传教育。要加强与网信、公安等部门协作，推动相关内容纳入形势政策教育、课堂教育和课外实践活动，探索建立学生网络安全教育长效机制。</w:t>
      </w:r>
    </w:p>
    <w:p w14:paraId="0461E614" w14:textId="47DEAC36" w:rsidR="00493554" w:rsidRPr="001D6FA5" w:rsidRDefault="001D6FA5" w:rsidP="001D6FA5">
      <w:pPr>
        <w:pStyle w:val="af1"/>
        <w:shd w:val="clear" w:color="auto" w:fill="FFFFFF"/>
        <w:spacing w:before="0" w:beforeAutospacing="0" w:after="0" w:afterAutospacing="0" w:line="360" w:lineRule="auto"/>
        <w:ind w:firstLineChars="200" w:firstLine="640"/>
        <w:jc w:val="both"/>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有关活动成果可通过中国大学生在线校园号提交展示，形式不限；移动端可带话题#守护青春##平安校园#并@中国大学生在线，发布微博分享互动，传递</w:t>
      </w:r>
      <w:r>
        <w:rPr>
          <w:rFonts w:ascii="仿宋_GB2312" w:eastAsia="仿宋_GB2312" w:hAnsi="微软雅黑" w:hint="eastAsia"/>
          <w:color w:val="2A2F35"/>
          <w:sz w:val="32"/>
          <w:szCs w:val="32"/>
        </w:rPr>
        <w:t>学生</w:t>
      </w:r>
      <w:r w:rsidRPr="001D6FA5">
        <w:rPr>
          <w:rFonts w:ascii="仿宋_GB2312" w:eastAsia="仿宋_GB2312" w:hAnsi="微软雅黑" w:hint="eastAsia"/>
          <w:color w:val="2A2F35"/>
          <w:sz w:val="32"/>
          <w:szCs w:val="32"/>
        </w:rPr>
        <w:t>守护网络安全的正能量。请各学院及时总结有关工作情况，于9月1</w:t>
      </w:r>
      <w:r w:rsidR="00212CA9">
        <w:rPr>
          <w:rFonts w:ascii="仿宋_GB2312" w:eastAsia="仿宋_GB2312" w:hAnsi="微软雅黑"/>
          <w:color w:val="2A2F35"/>
          <w:sz w:val="32"/>
          <w:szCs w:val="32"/>
        </w:rPr>
        <w:t>5</w:t>
      </w:r>
      <w:r w:rsidRPr="001D6FA5">
        <w:rPr>
          <w:rFonts w:ascii="仿宋_GB2312" w:eastAsia="仿宋_GB2312" w:hAnsi="微软雅黑" w:hint="eastAsia"/>
          <w:color w:val="2A2F35"/>
          <w:sz w:val="32"/>
          <w:szCs w:val="32"/>
        </w:rPr>
        <w:t>日（周</w:t>
      </w:r>
      <w:r w:rsidR="00212CA9">
        <w:rPr>
          <w:rFonts w:ascii="仿宋_GB2312" w:eastAsia="仿宋_GB2312" w:hAnsi="微软雅黑" w:hint="eastAsia"/>
          <w:color w:val="2A2F35"/>
          <w:sz w:val="32"/>
          <w:szCs w:val="32"/>
        </w:rPr>
        <w:t>五）中午1</w:t>
      </w:r>
      <w:r w:rsidR="00212CA9">
        <w:rPr>
          <w:rFonts w:ascii="仿宋_GB2312" w:eastAsia="仿宋_GB2312" w:hAnsi="微软雅黑"/>
          <w:color w:val="2A2F35"/>
          <w:sz w:val="32"/>
          <w:szCs w:val="32"/>
        </w:rPr>
        <w:t>2:00</w:t>
      </w:r>
      <w:r w:rsidRPr="001D6FA5">
        <w:rPr>
          <w:rFonts w:ascii="仿宋_GB2312" w:eastAsia="仿宋_GB2312" w:hAnsi="微软雅黑" w:hint="eastAsia"/>
          <w:color w:val="2A2F35"/>
          <w:sz w:val="32"/>
          <w:szCs w:val="32"/>
        </w:rPr>
        <w:t>前发送电子版至学生处邮箱bjtuxsb@bjtu.edu.cn。</w:t>
      </w:r>
    </w:p>
    <w:p w14:paraId="79FD6732" w14:textId="77777777" w:rsidR="001D6FA5" w:rsidRPr="00212CA9" w:rsidRDefault="001D6FA5" w:rsidP="00212CA9">
      <w:pPr>
        <w:pStyle w:val="af1"/>
        <w:shd w:val="clear" w:color="auto" w:fill="FFFFFF"/>
        <w:spacing w:before="0" w:beforeAutospacing="0" w:after="0" w:afterAutospacing="0" w:line="360" w:lineRule="auto"/>
        <w:jc w:val="both"/>
        <w:rPr>
          <w:rFonts w:ascii="仿宋_GB2312" w:eastAsia="仿宋_GB2312" w:hAnsi="微软雅黑"/>
          <w:color w:val="2A2F35"/>
          <w:sz w:val="32"/>
          <w:szCs w:val="32"/>
        </w:rPr>
      </w:pPr>
    </w:p>
    <w:p w14:paraId="16ABCD89" w14:textId="37111D34" w:rsidR="00535341" w:rsidRDefault="00535341" w:rsidP="001D6FA5">
      <w:pPr>
        <w:pStyle w:val="af1"/>
        <w:shd w:val="clear" w:color="auto" w:fill="FFFFFF"/>
        <w:spacing w:before="0" w:beforeAutospacing="0" w:after="0" w:afterAutospacing="0" w:line="360" w:lineRule="auto"/>
        <w:ind w:firstLineChars="200" w:firstLine="640"/>
        <w:jc w:val="both"/>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联系人：</w:t>
      </w:r>
      <w:r w:rsidR="00C77C1C">
        <w:rPr>
          <w:rFonts w:ascii="仿宋_GB2312" w:eastAsia="仿宋_GB2312" w:hAnsi="微软雅黑" w:hint="eastAsia"/>
          <w:color w:val="2A2F35"/>
          <w:sz w:val="32"/>
          <w:szCs w:val="32"/>
        </w:rPr>
        <w:t xml:space="preserve">学生处 </w:t>
      </w:r>
      <w:r w:rsidR="00C77C1C">
        <w:rPr>
          <w:rFonts w:ascii="仿宋_GB2312" w:eastAsia="仿宋_GB2312" w:hAnsi="微软雅黑"/>
          <w:color w:val="2A2F35"/>
          <w:sz w:val="32"/>
          <w:szCs w:val="32"/>
        </w:rPr>
        <w:t xml:space="preserve">   </w:t>
      </w:r>
      <w:r w:rsidRPr="001D6FA5">
        <w:rPr>
          <w:rFonts w:ascii="仿宋_GB2312" w:eastAsia="仿宋_GB2312" w:hAnsi="微软雅黑" w:hint="eastAsia"/>
          <w:color w:val="2A2F35"/>
          <w:sz w:val="32"/>
          <w:szCs w:val="32"/>
        </w:rPr>
        <w:t>李兴华    电话：51684778</w:t>
      </w:r>
    </w:p>
    <w:p w14:paraId="21F4A9C6" w14:textId="49091709" w:rsidR="00C77C1C" w:rsidRPr="001D6FA5" w:rsidRDefault="00C77C1C" w:rsidP="001D6FA5">
      <w:pPr>
        <w:pStyle w:val="af1"/>
        <w:shd w:val="clear" w:color="auto" w:fill="FFFFFF"/>
        <w:spacing w:before="0" w:beforeAutospacing="0" w:after="0" w:afterAutospacing="0" w:line="360" w:lineRule="auto"/>
        <w:ind w:firstLineChars="200" w:firstLine="640"/>
        <w:jc w:val="both"/>
        <w:rPr>
          <w:rFonts w:ascii="仿宋_GB2312" w:eastAsia="仿宋_GB2312" w:hAnsi="微软雅黑" w:hint="eastAsia"/>
          <w:color w:val="2A2F35"/>
          <w:sz w:val="32"/>
          <w:szCs w:val="32"/>
        </w:rPr>
      </w:pPr>
      <w:r>
        <w:rPr>
          <w:rFonts w:ascii="仿宋_GB2312" w:eastAsia="仿宋_GB2312" w:hAnsi="微软雅黑" w:hint="eastAsia"/>
          <w:color w:val="2A2F35"/>
          <w:sz w:val="32"/>
          <w:szCs w:val="32"/>
        </w:rPr>
        <w:t xml:space="preserve"> </w:t>
      </w:r>
      <w:r>
        <w:rPr>
          <w:rFonts w:ascii="仿宋_GB2312" w:eastAsia="仿宋_GB2312" w:hAnsi="微软雅黑"/>
          <w:color w:val="2A2F35"/>
          <w:sz w:val="32"/>
          <w:szCs w:val="32"/>
        </w:rPr>
        <w:t xml:space="preserve">       </w:t>
      </w:r>
      <w:r>
        <w:rPr>
          <w:rFonts w:ascii="仿宋_GB2312" w:eastAsia="仿宋_GB2312" w:hAnsi="微软雅黑" w:hint="eastAsia"/>
          <w:color w:val="2A2F35"/>
          <w:sz w:val="32"/>
          <w:szCs w:val="32"/>
        </w:rPr>
        <w:t xml:space="preserve">研工部 </w:t>
      </w:r>
      <w:r>
        <w:rPr>
          <w:rFonts w:ascii="仿宋_GB2312" w:eastAsia="仿宋_GB2312" w:hAnsi="微软雅黑"/>
          <w:color w:val="2A2F35"/>
          <w:sz w:val="32"/>
          <w:szCs w:val="32"/>
        </w:rPr>
        <w:t xml:space="preserve">   </w:t>
      </w:r>
      <w:r>
        <w:rPr>
          <w:rFonts w:ascii="仿宋_GB2312" w:eastAsia="仿宋_GB2312" w:hAnsi="微软雅黑" w:hint="eastAsia"/>
          <w:color w:val="2A2F35"/>
          <w:sz w:val="32"/>
          <w:szCs w:val="32"/>
        </w:rPr>
        <w:t xml:space="preserve">樊昊宇 </w:t>
      </w:r>
      <w:r>
        <w:rPr>
          <w:rFonts w:ascii="仿宋_GB2312" w:eastAsia="仿宋_GB2312" w:hAnsi="微软雅黑"/>
          <w:color w:val="2A2F35"/>
          <w:sz w:val="32"/>
          <w:szCs w:val="32"/>
        </w:rPr>
        <w:t xml:space="preserve">   </w:t>
      </w:r>
      <w:r>
        <w:rPr>
          <w:rFonts w:ascii="仿宋_GB2312" w:eastAsia="仿宋_GB2312" w:hAnsi="微软雅黑" w:hint="eastAsia"/>
          <w:color w:val="2A2F35"/>
          <w:sz w:val="32"/>
          <w:szCs w:val="32"/>
        </w:rPr>
        <w:t>电话：5</w:t>
      </w:r>
      <w:r>
        <w:rPr>
          <w:rFonts w:ascii="仿宋_GB2312" w:eastAsia="仿宋_GB2312" w:hAnsi="微软雅黑"/>
          <w:color w:val="2A2F35"/>
          <w:sz w:val="32"/>
          <w:szCs w:val="32"/>
        </w:rPr>
        <w:t>1688029</w:t>
      </w:r>
    </w:p>
    <w:p w14:paraId="5E0EA801" w14:textId="544BD8B0" w:rsidR="007171D5" w:rsidRPr="001D6FA5" w:rsidRDefault="007171D5" w:rsidP="00C77C1C">
      <w:pPr>
        <w:pStyle w:val="af1"/>
        <w:shd w:val="clear" w:color="auto" w:fill="FFFFFF"/>
        <w:spacing w:before="0" w:beforeAutospacing="0" w:after="0" w:afterAutospacing="0" w:line="360" w:lineRule="auto"/>
        <w:jc w:val="both"/>
        <w:rPr>
          <w:rFonts w:ascii="仿宋_GB2312" w:eastAsia="仿宋_GB2312" w:hAnsi="微软雅黑" w:hint="eastAsia"/>
          <w:color w:val="2A2F35"/>
          <w:sz w:val="32"/>
          <w:szCs w:val="32"/>
        </w:rPr>
      </w:pPr>
    </w:p>
    <w:p w14:paraId="79AC3DD8" w14:textId="77777777" w:rsidR="00493554" w:rsidRDefault="00493554" w:rsidP="001D6FA5">
      <w:pPr>
        <w:pStyle w:val="af1"/>
        <w:shd w:val="clear" w:color="auto" w:fill="FFFFFF"/>
        <w:spacing w:before="0" w:beforeAutospacing="0" w:after="0" w:afterAutospacing="0" w:line="360" w:lineRule="auto"/>
        <w:ind w:firstLineChars="200" w:firstLine="640"/>
        <w:jc w:val="right"/>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学生工作处（部）</w:t>
      </w:r>
    </w:p>
    <w:p w14:paraId="1E374116" w14:textId="12F62D47" w:rsidR="00212CA9" w:rsidRPr="001D6FA5" w:rsidRDefault="00212CA9" w:rsidP="00212CA9">
      <w:pPr>
        <w:pStyle w:val="af1"/>
        <w:shd w:val="clear" w:color="auto" w:fill="FFFFFF"/>
        <w:spacing w:before="0" w:beforeAutospacing="0" w:after="0" w:afterAutospacing="0" w:line="360" w:lineRule="auto"/>
        <w:ind w:right="320" w:firstLineChars="200" w:firstLine="640"/>
        <w:jc w:val="right"/>
        <w:rPr>
          <w:rFonts w:ascii="仿宋_GB2312" w:eastAsia="仿宋_GB2312" w:hAnsi="微软雅黑"/>
          <w:color w:val="2A2F35"/>
          <w:sz w:val="32"/>
          <w:szCs w:val="32"/>
        </w:rPr>
      </w:pPr>
      <w:r>
        <w:rPr>
          <w:rFonts w:ascii="仿宋_GB2312" w:eastAsia="仿宋_GB2312" w:hAnsi="微软雅黑" w:hint="eastAsia"/>
          <w:color w:val="2A2F35"/>
          <w:sz w:val="32"/>
          <w:szCs w:val="32"/>
        </w:rPr>
        <w:t>研究生工作部</w:t>
      </w:r>
    </w:p>
    <w:p w14:paraId="5FCD7310" w14:textId="3DC08C4E" w:rsidR="00493554" w:rsidRPr="001D6FA5" w:rsidRDefault="00493554" w:rsidP="001D6FA5">
      <w:pPr>
        <w:pStyle w:val="af1"/>
        <w:shd w:val="clear" w:color="auto" w:fill="FFFFFF"/>
        <w:spacing w:before="0" w:beforeAutospacing="0" w:after="0" w:afterAutospacing="0" w:line="360" w:lineRule="auto"/>
        <w:ind w:firstLineChars="200" w:firstLine="640"/>
        <w:jc w:val="right"/>
        <w:rPr>
          <w:rFonts w:ascii="仿宋_GB2312" w:eastAsia="仿宋_GB2312" w:hAnsi="微软雅黑"/>
          <w:color w:val="2A2F35"/>
          <w:sz w:val="32"/>
          <w:szCs w:val="32"/>
        </w:rPr>
      </w:pPr>
      <w:r w:rsidRPr="001D6FA5">
        <w:rPr>
          <w:rFonts w:ascii="仿宋_GB2312" w:eastAsia="仿宋_GB2312" w:hAnsi="微软雅黑" w:hint="eastAsia"/>
          <w:color w:val="2A2F35"/>
          <w:sz w:val="32"/>
          <w:szCs w:val="32"/>
        </w:rPr>
        <w:t>202</w:t>
      </w:r>
      <w:r w:rsidR="00600426" w:rsidRPr="001D6FA5">
        <w:rPr>
          <w:rFonts w:ascii="仿宋_GB2312" w:eastAsia="仿宋_GB2312" w:hAnsi="微软雅黑" w:hint="eastAsia"/>
          <w:color w:val="2A2F35"/>
          <w:sz w:val="32"/>
          <w:szCs w:val="32"/>
        </w:rPr>
        <w:t>3</w:t>
      </w:r>
      <w:r w:rsidRPr="001D6FA5">
        <w:rPr>
          <w:rFonts w:ascii="仿宋_GB2312" w:eastAsia="仿宋_GB2312" w:hAnsi="微软雅黑" w:hint="eastAsia"/>
          <w:color w:val="2A2F35"/>
          <w:sz w:val="32"/>
          <w:szCs w:val="32"/>
        </w:rPr>
        <w:t>年</w:t>
      </w:r>
      <w:r w:rsidR="0040470D" w:rsidRPr="001D6FA5">
        <w:rPr>
          <w:rFonts w:ascii="仿宋_GB2312" w:eastAsia="仿宋_GB2312" w:hAnsi="微软雅黑" w:hint="eastAsia"/>
          <w:color w:val="2A2F35"/>
          <w:sz w:val="32"/>
          <w:szCs w:val="32"/>
        </w:rPr>
        <w:t>9</w:t>
      </w:r>
      <w:r w:rsidRPr="001D6FA5">
        <w:rPr>
          <w:rFonts w:ascii="仿宋_GB2312" w:eastAsia="仿宋_GB2312" w:hAnsi="微软雅黑" w:hint="eastAsia"/>
          <w:color w:val="2A2F35"/>
          <w:sz w:val="32"/>
          <w:szCs w:val="32"/>
        </w:rPr>
        <w:t>月</w:t>
      </w:r>
      <w:r w:rsidR="001D6FA5">
        <w:rPr>
          <w:rFonts w:ascii="仿宋_GB2312" w:eastAsia="仿宋_GB2312" w:hAnsi="微软雅黑"/>
          <w:color w:val="2A2F35"/>
          <w:sz w:val="32"/>
          <w:szCs w:val="32"/>
        </w:rPr>
        <w:t>13</w:t>
      </w:r>
      <w:r w:rsidRPr="001D6FA5">
        <w:rPr>
          <w:rFonts w:ascii="仿宋_GB2312" w:eastAsia="仿宋_GB2312" w:hAnsi="微软雅黑" w:hint="eastAsia"/>
          <w:color w:val="2A2F35"/>
          <w:sz w:val="32"/>
          <w:szCs w:val="32"/>
        </w:rPr>
        <w:t>日</w:t>
      </w:r>
    </w:p>
    <w:sectPr w:rsidR="00493554" w:rsidRPr="001D6FA5">
      <w:footerReference w:type="even" r:id="rId7"/>
      <w:footerReference w:type="default" r:id="rId8"/>
      <w:type w:val="continuous"/>
      <w:pgSz w:w="11906" w:h="16840"/>
      <w:pgMar w:top="851" w:right="1678" w:bottom="278" w:left="1678" w:header="720" w:footer="68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DF26" w14:textId="77777777" w:rsidR="00985E2C" w:rsidRDefault="00985E2C">
      <w:r>
        <w:separator/>
      </w:r>
    </w:p>
  </w:endnote>
  <w:endnote w:type="continuationSeparator" w:id="0">
    <w:p w14:paraId="5F331B67" w14:textId="77777777" w:rsidR="00985E2C" w:rsidRDefault="0098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微软雅黑"/>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C98" w14:textId="6114102D" w:rsidR="009B13D5" w:rsidRDefault="00DF55A3">
    <w:pPr>
      <w:pStyle w:val="a9"/>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D6FA5" w:rsidRPr="001D6FA5">
      <w:rPr>
        <w:rFonts w:ascii="宋体"/>
        <w:noProof/>
        <w:sz w:val="28"/>
        <w:szCs w:val="28"/>
        <w:lang w:val="zh-CN"/>
      </w:rPr>
      <w:t>-</w:t>
    </w:r>
    <w:r w:rsidR="001D6FA5">
      <w:rPr>
        <w:rFonts w:ascii="宋体" w:hAnsi="宋体"/>
        <w:noProof/>
        <w:sz w:val="28"/>
        <w:szCs w:val="28"/>
      </w:rPr>
      <w:t xml:space="preserve"> 2 -</w:t>
    </w:r>
    <w:r>
      <w:rPr>
        <w:rFonts w:ascii="宋体" w:hAnsi="宋体"/>
        <w:sz w:val="28"/>
        <w:szCs w:val="28"/>
      </w:rPr>
      <w:fldChar w:fldCharType="end"/>
    </w:r>
  </w:p>
  <w:p w14:paraId="58246D0E" w14:textId="77777777" w:rsidR="00B04BA6" w:rsidRDefault="00B04BA6"/>
  <w:p w14:paraId="040648C6" w14:textId="77777777" w:rsidR="00B04BA6" w:rsidRDefault="00B04B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A8EB" w14:textId="74BAE46C" w:rsidR="009B13D5" w:rsidRDefault="00DF55A3">
    <w:pPr>
      <w:pStyle w:val="a9"/>
      <w:tabs>
        <w:tab w:val="clear" w:pos="4153"/>
        <w:tab w:val="clear" w:pos="8306"/>
        <w:tab w:val="right" w:pos="8546"/>
      </w:tabs>
      <w:wordWrap w:val="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D6FA5" w:rsidRPr="001D6FA5">
      <w:rPr>
        <w:rFonts w:ascii="宋体"/>
        <w:noProof/>
        <w:sz w:val="28"/>
        <w:szCs w:val="28"/>
        <w:lang w:val="zh-CN"/>
      </w:rPr>
      <w:t>-</w:t>
    </w:r>
    <w:r w:rsidR="001D6FA5">
      <w:rPr>
        <w:rFonts w:ascii="宋体" w:hAnsi="宋体"/>
        <w:noProof/>
        <w:sz w:val="28"/>
        <w:szCs w:val="28"/>
      </w:rPr>
      <w:t xml:space="preserve"> 1 -</w:t>
    </w:r>
    <w:r>
      <w:rPr>
        <w:rFonts w:ascii="宋体" w:hAnsi="宋体"/>
        <w:sz w:val="28"/>
        <w:szCs w:val="28"/>
      </w:rPr>
      <w:fldChar w:fldCharType="end"/>
    </w:r>
    <w:r>
      <w:tab/>
    </w:r>
  </w:p>
  <w:p w14:paraId="6F90EEC1" w14:textId="77777777" w:rsidR="00B04BA6" w:rsidRDefault="00B04BA6"/>
  <w:p w14:paraId="2BC2B1CA" w14:textId="77777777" w:rsidR="00B04BA6" w:rsidRDefault="00B04B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0825" w14:textId="77777777" w:rsidR="00985E2C" w:rsidRDefault="00985E2C">
      <w:r>
        <w:separator/>
      </w:r>
    </w:p>
  </w:footnote>
  <w:footnote w:type="continuationSeparator" w:id="0">
    <w:p w14:paraId="67747CEB" w14:textId="77777777" w:rsidR="00985E2C" w:rsidRDefault="0098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96A"/>
    <w:rsid w:val="000018DD"/>
    <w:rsid w:val="0001173F"/>
    <w:rsid w:val="00017090"/>
    <w:rsid w:val="00021F8F"/>
    <w:rsid w:val="00037FBF"/>
    <w:rsid w:val="00043C70"/>
    <w:rsid w:val="000447C2"/>
    <w:rsid w:val="0005173C"/>
    <w:rsid w:val="000666ED"/>
    <w:rsid w:val="000669A7"/>
    <w:rsid w:val="0008007D"/>
    <w:rsid w:val="000812FB"/>
    <w:rsid w:val="0008308A"/>
    <w:rsid w:val="00093F08"/>
    <w:rsid w:val="00097F6D"/>
    <w:rsid w:val="000A0739"/>
    <w:rsid w:val="000A702F"/>
    <w:rsid w:val="000C749D"/>
    <w:rsid w:val="000E09F5"/>
    <w:rsid w:val="000E0D88"/>
    <w:rsid w:val="000E6F70"/>
    <w:rsid w:val="00104135"/>
    <w:rsid w:val="001278EE"/>
    <w:rsid w:val="00136926"/>
    <w:rsid w:val="00136AFD"/>
    <w:rsid w:val="001407ED"/>
    <w:rsid w:val="00143526"/>
    <w:rsid w:val="0014658A"/>
    <w:rsid w:val="00156AF7"/>
    <w:rsid w:val="00157019"/>
    <w:rsid w:val="00163612"/>
    <w:rsid w:val="00165C5F"/>
    <w:rsid w:val="00171445"/>
    <w:rsid w:val="001730D5"/>
    <w:rsid w:val="001819AB"/>
    <w:rsid w:val="001B3079"/>
    <w:rsid w:val="001B30D2"/>
    <w:rsid w:val="001C71F0"/>
    <w:rsid w:val="001D6FA5"/>
    <w:rsid w:val="002032AA"/>
    <w:rsid w:val="00205868"/>
    <w:rsid w:val="00211C3E"/>
    <w:rsid w:val="00212CA9"/>
    <w:rsid w:val="00232DCB"/>
    <w:rsid w:val="00234188"/>
    <w:rsid w:val="00235810"/>
    <w:rsid w:val="00247BBD"/>
    <w:rsid w:val="002C1E1A"/>
    <w:rsid w:val="002D0CF9"/>
    <w:rsid w:val="002D1F31"/>
    <w:rsid w:val="002E6AD1"/>
    <w:rsid w:val="003164C5"/>
    <w:rsid w:val="00325E2B"/>
    <w:rsid w:val="00340C2C"/>
    <w:rsid w:val="00357DFE"/>
    <w:rsid w:val="00361F9A"/>
    <w:rsid w:val="003700C1"/>
    <w:rsid w:val="00372B29"/>
    <w:rsid w:val="00372C20"/>
    <w:rsid w:val="0038755A"/>
    <w:rsid w:val="0039115B"/>
    <w:rsid w:val="003954E0"/>
    <w:rsid w:val="003B70ED"/>
    <w:rsid w:val="003E4C9B"/>
    <w:rsid w:val="003E4EFE"/>
    <w:rsid w:val="003F5285"/>
    <w:rsid w:val="003F57E7"/>
    <w:rsid w:val="003F79FA"/>
    <w:rsid w:val="0040470D"/>
    <w:rsid w:val="004173E2"/>
    <w:rsid w:val="004235F8"/>
    <w:rsid w:val="0042519A"/>
    <w:rsid w:val="00433F94"/>
    <w:rsid w:val="004616F5"/>
    <w:rsid w:val="00465EBC"/>
    <w:rsid w:val="00466240"/>
    <w:rsid w:val="00474C26"/>
    <w:rsid w:val="00492439"/>
    <w:rsid w:val="00493554"/>
    <w:rsid w:val="004A446E"/>
    <w:rsid w:val="004B0A0E"/>
    <w:rsid w:val="004E017D"/>
    <w:rsid w:val="0052661F"/>
    <w:rsid w:val="00535341"/>
    <w:rsid w:val="005508FD"/>
    <w:rsid w:val="005717EA"/>
    <w:rsid w:val="005819F0"/>
    <w:rsid w:val="00594803"/>
    <w:rsid w:val="005C31A4"/>
    <w:rsid w:val="005C7582"/>
    <w:rsid w:val="005D40CD"/>
    <w:rsid w:val="005E274D"/>
    <w:rsid w:val="005E755D"/>
    <w:rsid w:val="00600426"/>
    <w:rsid w:val="006137BD"/>
    <w:rsid w:val="006303DE"/>
    <w:rsid w:val="006328AE"/>
    <w:rsid w:val="00657254"/>
    <w:rsid w:val="0066196A"/>
    <w:rsid w:val="006947B9"/>
    <w:rsid w:val="006A2DCB"/>
    <w:rsid w:val="006A367B"/>
    <w:rsid w:val="006D2860"/>
    <w:rsid w:val="006D4641"/>
    <w:rsid w:val="006E307D"/>
    <w:rsid w:val="00706F26"/>
    <w:rsid w:val="007171D5"/>
    <w:rsid w:val="007303B0"/>
    <w:rsid w:val="0073406C"/>
    <w:rsid w:val="007712E5"/>
    <w:rsid w:val="00774143"/>
    <w:rsid w:val="007A0128"/>
    <w:rsid w:val="007F7BB3"/>
    <w:rsid w:val="007F7BED"/>
    <w:rsid w:val="0080585F"/>
    <w:rsid w:val="00814654"/>
    <w:rsid w:val="00823169"/>
    <w:rsid w:val="00825827"/>
    <w:rsid w:val="00832160"/>
    <w:rsid w:val="0083562C"/>
    <w:rsid w:val="00874F94"/>
    <w:rsid w:val="00875291"/>
    <w:rsid w:val="00875762"/>
    <w:rsid w:val="00885CB2"/>
    <w:rsid w:val="0088734A"/>
    <w:rsid w:val="00896F32"/>
    <w:rsid w:val="008A6567"/>
    <w:rsid w:val="008B6CDF"/>
    <w:rsid w:val="008D0927"/>
    <w:rsid w:val="008F0B71"/>
    <w:rsid w:val="008F2AA6"/>
    <w:rsid w:val="008F2E88"/>
    <w:rsid w:val="00904C9D"/>
    <w:rsid w:val="00943260"/>
    <w:rsid w:val="00973E9D"/>
    <w:rsid w:val="00976B44"/>
    <w:rsid w:val="009845B1"/>
    <w:rsid w:val="00985E2C"/>
    <w:rsid w:val="009929F5"/>
    <w:rsid w:val="00992AE0"/>
    <w:rsid w:val="009A681C"/>
    <w:rsid w:val="009B13D5"/>
    <w:rsid w:val="009B4C5E"/>
    <w:rsid w:val="009E3908"/>
    <w:rsid w:val="00A03BB8"/>
    <w:rsid w:val="00A071F0"/>
    <w:rsid w:val="00A42AD9"/>
    <w:rsid w:val="00A816BA"/>
    <w:rsid w:val="00A853EB"/>
    <w:rsid w:val="00AA0E29"/>
    <w:rsid w:val="00AA3A15"/>
    <w:rsid w:val="00AB1687"/>
    <w:rsid w:val="00AF35B9"/>
    <w:rsid w:val="00B00943"/>
    <w:rsid w:val="00B04BA6"/>
    <w:rsid w:val="00B14E31"/>
    <w:rsid w:val="00B630D3"/>
    <w:rsid w:val="00B64342"/>
    <w:rsid w:val="00B75317"/>
    <w:rsid w:val="00BB2AA5"/>
    <w:rsid w:val="00BC5E3C"/>
    <w:rsid w:val="00BC734B"/>
    <w:rsid w:val="00BD4AF6"/>
    <w:rsid w:val="00BE7F6F"/>
    <w:rsid w:val="00BF244A"/>
    <w:rsid w:val="00C00146"/>
    <w:rsid w:val="00C71180"/>
    <w:rsid w:val="00C77C1C"/>
    <w:rsid w:val="00C90C3A"/>
    <w:rsid w:val="00C92068"/>
    <w:rsid w:val="00CB115F"/>
    <w:rsid w:val="00CC0694"/>
    <w:rsid w:val="00CC73C4"/>
    <w:rsid w:val="00CD2A6F"/>
    <w:rsid w:val="00CD2F03"/>
    <w:rsid w:val="00CE2302"/>
    <w:rsid w:val="00CE55D9"/>
    <w:rsid w:val="00CF0218"/>
    <w:rsid w:val="00CF5DFB"/>
    <w:rsid w:val="00D11C98"/>
    <w:rsid w:val="00D13BDB"/>
    <w:rsid w:val="00D15B69"/>
    <w:rsid w:val="00D16C4E"/>
    <w:rsid w:val="00D56649"/>
    <w:rsid w:val="00D750A2"/>
    <w:rsid w:val="00D755DA"/>
    <w:rsid w:val="00D80603"/>
    <w:rsid w:val="00D82240"/>
    <w:rsid w:val="00D86238"/>
    <w:rsid w:val="00D9203F"/>
    <w:rsid w:val="00D968E5"/>
    <w:rsid w:val="00DC37B6"/>
    <w:rsid w:val="00DC6074"/>
    <w:rsid w:val="00DE2C4C"/>
    <w:rsid w:val="00DE6FD4"/>
    <w:rsid w:val="00DE7215"/>
    <w:rsid w:val="00DF55A3"/>
    <w:rsid w:val="00E11BFC"/>
    <w:rsid w:val="00E1226E"/>
    <w:rsid w:val="00E21C48"/>
    <w:rsid w:val="00E461D2"/>
    <w:rsid w:val="00E54F0F"/>
    <w:rsid w:val="00E75821"/>
    <w:rsid w:val="00EA1EAA"/>
    <w:rsid w:val="00EA3F53"/>
    <w:rsid w:val="00EA4AD9"/>
    <w:rsid w:val="00EC296D"/>
    <w:rsid w:val="00ED3770"/>
    <w:rsid w:val="00EE0AC4"/>
    <w:rsid w:val="00EE388D"/>
    <w:rsid w:val="00F30B19"/>
    <w:rsid w:val="00F36EC7"/>
    <w:rsid w:val="00F46F3B"/>
    <w:rsid w:val="00F51A92"/>
    <w:rsid w:val="00F64B92"/>
    <w:rsid w:val="00F93D33"/>
    <w:rsid w:val="00FA0111"/>
    <w:rsid w:val="00FA0FAB"/>
    <w:rsid w:val="00FB2E66"/>
    <w:rsid w:val="00FE694F"/>
    <w:rsid w:val="4C4B5DE3"/>
    <w:rsid w:val="751E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C6273"/>
  <w15:docId w15:val="{351E272F-5E13-4909-B17E-763299F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219"/>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character" w:styleId="ad">
    <w:name w:val="page number"/>
    <w:basedOn w:val="a0"/>
  </w:style>
  <w:style w:type="character" w:styleId="ae">
    <w:name w:val="Hyperlink"/>
    <w:uiPriority w:val="99"/>
    <w:unhideWhenUsed/>
    <w:rPr>
      <w:color w:val="0563C1"/>
      <w:u w:val="single"/>
    </w:rPr>
  </w:style>
  <w:style w:type="character" w:customStyle="1" w:styleId="a4">
    <w:name w:val="正文文本 字符"/>
    <w:link w:val="a3"/>
    <w:uiPriority w:val="99"/>
    <w:semiHidden/>
    <w:locked/>
    <w:rPr>
      <w:rFonts w:ascii="Times New Roman" w:hAnsi="Times New Roman" w:cs="Times New Roman"/>
      <w:kern w:val="0"/>
      <w:sz w:val="24"/>
      <w:szCs w:val="24"/>
    </w:rPr>
  </w:style>
  <w:style w:type="paragraph" w:styleId="af">
    <w:name w:val="List Paragraph"/>
    <w:basedOn w:val="a"/>
    <w:uiPriority w:val="1"/>
    <w:qFormat/>
  </w:style>
  <w:style w:type="paragraph" w:customStyle="1" w:styleId="TableParagraph">
    <w:name w:val="Table Paragraph"/>
    <w:basedOn w:val="a"/>
    <w:uiPriority w:val="1"/>
    <w:qFormat/>
  </w:style>
  <w:style w:type="character" w:customStyle="1" w:styleId="ac">
    <w:name w:val="页眉 字符"/>
    <w:link w:val="ab"/>
    <w:locked/>
    <w:rPr>
      <w:rFonts w:ascii="Times New Roman" w:hAnsi="Times New Roman" w:cs="Times New Roman"/>
      <w:kern w:val="0"/>
      <w:sz w:val="18"/>
      <w:szCs w:val="18"/>
    </w:rPr>
  </w:style>
  <w:style w:type="character" w:customStyle="1" w:styleId="aa">
    <w:name w:val="页脚 字符"/>
    <w:link w:val="a9"/>
    <w:uiPriority w:val="99"/>
    <w:locked/>
    <w:rPr>
      <w:rFonts w:ascii="Times New Roman" w:hAnsi="Times New Roman" w:cs="Times New Roman"/>
      <w:kern w:val="0"/>
      <w:sz w:val="18"/>
      <w:szCs w:val="18"/>
    </w:rPr>
  </w:style>
  <w:style w:type="character" w:customStyle="1" w:styleId="a6">
    <w:name w:val="日期 字符"/>
    <w:link w:val="a5"/>
    <w:uiPriority w:val="99"/>
    <w:semiHidden/>
    <w:rPr>
      <w:rFonts w:ascii="Times New Roman" w:hAnsi="Times New Roman"/>
      <w:sz w:val="24"/>
      <w:szCs w:val="24"/>
    </w:rPr>
  </w:style>
  <w:style w:type="character" w:customStyle="1" w:styleId="a8">
    <w:name w:val="批注框文本 字符"/>
    <w:link w:val="a7"/>
    <w:uiPriority w:val="99"/>
    <w:semiHidden/>
    <w:rPr>
      <w:rFonts w:ascii="Times New Roman" w:hAnsi="Times New Roman"/>
      <w:sz w:val="18"/>
      <w:szCs w:val="18"/>
    </w:rPr>
  </w:style>
  <w:style w:type="character" w:customStyle="1" w:styleId="af0">
    <w:uiPriority w:val="99"/>
    <w:semiHidden/>
    <w:unhideWhenUsed/>
    <w:rPr>
      <w:color w:val="605E5C"/>
      <w:shd w:val="clear" w:color="auto" w:fill="E1DFDD"/>
    </w:rPr>
  </w:style>
  <w:style w:type="paragraph" w:styleId="af1">
    <w:name w:val="Normal (Web)"/>
    <w:basedOn w:val="a"/>
    <w:uiPriority w:val="99"/>
    <w:unhideWhenUsed/>
    <w:qFormat/>
    <w:rsid w:val="00493554"/>
    <w:pPr>
      <w:widowControl/>
      <w:autoSpaceDE/>
      <w:autoSpaceDN/>
      <w:adjustRightInd/>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94905">
      <w:bodyDiv w:val="1"/>
      <w:marLeft w:val="0"/>
      <w:marRight w:val="0"/>
      <w:marTop w:val="0"/>
      <w:marBottom w:val="0"/>
      <w:divBdr>
        <w:top w:val="none" w:sz="0" w:space="0" w:color="auto"/>
        <w:left w:val="none" w:sz="0" w:space="0" w:color="auto"/>
        <w:bottom w:val="none" w:sz="0" w:space="0" w:color="auto"/>
        <w:right w:val="none" w:sz="0" w:space="0" w:color="auto"/>
      </w:divBdr>
    </w:div>
    <w:div w:id="192368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北京交通大学部处函件（线上细下粗）3000份</dc:title>
  <dc:creator>User</dc:creator>
  <cp:lastModifiedBy>兴华 李</cp:lastModifiedBy>
  <cp:revision>155</cp:revision>
  <cp:lastPrinted>2023-09-12T07:50:00Z</cp:lastPrinted>
  <dcterms:created xsi:type="dcterms:W3CDTF">2014-09-12T08:58:00Z</dcterms:created>
  <dcterms:modified xsi:type="dcterms:W3CDTF">2023-09-13T09:22:00Z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5158813BA2974B65823EA494D8D8590E</vt:lpwstr>
  </property>
</Properties>
</file>